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F610CC" w14:textId="77777777" w:rsidR="006E08D4" w:rsidRDefault="00DD4DD8">
      <w:pPr>
        <w:pBdr>
          <w:top w:val="nil"/>
          <w:left w:val="nil"/>
          <w:bottom w:val="nil"/>
          <w:right w:val="nil"/>
          <w:between w:val="nil"/>
        </w:pBdr>
        <w:spacing w:after="0" w:line="240" w:lineRule="auto"/>
        <w:rPr>
          <w:color w:val="000000"/>
        </w:rPr>
      </w:pPr>
      <w:r>
        <w:rPr>
          <w:b/>
          <w:color w:val="000000"/>
          <w:sz w:val="20"/>
          <w:szCs w:val="20"/>
        </w:rPr>
        <w:t>TAKEOFF Seed Fund Award</w:t>
      </w:r>
    </w:p>
    <w:p w14:paraId="7EFD2EC0" w14:textId="77777777" w:rsidR="001317D1" w:rsidRDefault="00DD4DD8">
      <w:pPr>
        <w:pBdr>
          <w:top w:val="nil"/>
          <w:left w:val="nil"/>
          <w:bottom w:val="nil"/>
          <w:right w:val="nil"/>
          <w:between w:val="nil"/>
        </w:pBdr>
        <w:spacing w:after="0" w:line="240" w:lineRule="auto"/>
        <w:rPr>
          <w:rFonts w:ascii="Times New Roman" w:eastAsia="Times New Roman" w:hAnsi="Times New Roman" w:cs="Times New Roman"/>
          <w:b/>
          <w:bCs/>
          <w:sz w:val="40"/>
          <w:szCs w:val="40"/>
        </w:rPr>
      </w:pPr>
      <w:r>
        <w:rPr>
          <w:b/>
          <w:i/>
          <w:color w:val="000000"/>
          <w:sz w:val="20"/>
          <w:szCs w:val="20"/>
        </w:rPr>
        <w:t>PARTICIPANT GUIDELINES</w:t>
      </w:r>
    </w:p>
    <w:p w14:paraId="396B0C8A" w14:textId="77777777" w:rsidR="001317D1" w:rsidRDefault="001317D1">
      <w:pPr>
        <w:pBdr>
          <w:top w:val="nil"/>
          <w:left w:val="nil"/>
          <w:bottom w:val="nil"/>
          <w:right w:val="nil"/>
          <w:between w:val="nil"/>
        </w:pBdr>
        <w:spacing w:after="0" w:line="240" w:lineRule="auto"/>
        <w:rPr>
          <w:rFonts w:ascii="Times New Roman" w:eastAsia="Times New Roman" w:hAnsi="Times New Roman" w:cs="Times New Roman"/>
          <w:b/>
          <w:bCs/>
          <w:sz w:val="40"/>
          <w:szCs w:val="40"/>
        </w:rPr>
      </w:pPr>
    </w:p>
    <w:p w14:paraId="7EDA3594" w14:textId="77777777" w:rsidR="001317D1" w:rsidRDefault="001317D1">
      <w:pPr>
        <w:pBdr>
          <w:top w:val="nil"/>
          <w:left w:val="nil"/>
          <w:bottom w:val="nil"/>
          <w:right w:val="nil"/>
          <w:between w:val="nil"/>
        </w:pBdr>
        <w:spacing w:after="0" w:line="240" w:lineRule="auto"/>
        <w:rPr>
          <w:rFonts w:ascii="Times New Roman" w:eastAsia="Times New Roman" w:hAnsi="Times New Roman" w:cs="Times New Roman"/>
          <w:b/>
          <w:bCs/>
          <w:sz w:val="40"/>
          <w:szCs w:val="40"/>
        </w:rPr>
      </w:pPr>
    </w:p>
    <w:p w14:paraId="5C09FD95" w14:textId="1446606F" w:rsidR="006E08D4" w:rsidRPr="001317D1" w:rsidRDefault="00DD4DD8">
      <w:pPr>
        <w:pBdr>
          <w:top w:val="nil"/>
          <w:left w:val="nil"/>
          <w:bottom w:val="nil"/>
          <w:right w:val="nil"/>
          <w:between w:val="nil"/>
        </w:pBdr>
        <w:spacing w:after="0" w:line="240" w:lineRule="auto"/>
        <w:rPr>
          <w:color w:val="000000"/>
          <w:sz w:val="40"/>
          <w:szCs w:val="40"/>
        </w:rPr>
      </w:pPr>
      <w:r w:rsidRPr="001317D1">
        <w:rPr>
          <w:b/>
          <w:color w:val="000000"/>
          <w:sz w:val="40"/>
          <w:szCs w:val="40"/>
        </w:rPr>
        <w:t>Introduction</w:t>
      </w:r>
    </w:p>
    <w:p w14:paraId="0652164C" w14:textId="77777777" w:rsidR="006E08D4" w:rsidRDefault="006E08D4">
      <w:pPr>
        <w:pBdr>
          <w:top w:val="nil"/>
          <w:left w:val="nil"/>
          <w:bottom w:val="nil"/>
          <w:right w:val="nil"/>
          <w:between w:val="nil"/>
        </w:pBdr>
        <w:spacing w:after="0" w:line="240" w:lineRule="auto"/>
        <w:rPr>
          <w:color w:val="000000"/>
        </w:rPr>
      </w:pPr>
    </w:p>
    <w:p w14:paraId="162E1AEF" w14:textId="29B7B9C2" w:rsidR="006E08D4" w:rsidRDefault="00DD4DD8">
      <w:pPr>
        <w:pBdr>
          <w:top w:val="nil"/>
          <w:left w:val="nil"/>
          <w:bottom w:val="nil"/>
          <w:right w:val="nil"/>
          <w:between w:val="nil"/>
        </w:pBdr>
        <w:spacing w:after="0" w:line="240" w:lineRule="auto"/>
        <w:jc w:val="both"/>
        <w:rPr>
          <w:color w:val="000000"/>
        </w:rPr>
      </w:pPr>
      <w:r>
        <w:rPr>
          <w:color w:val="000000"/>
          <w:sz w:val="20"/>
          <w:szCs w:val="20"/>
        </w:rPr>
        <w:t xml:space="preserve">The TAKEOFF Seed Fund Award (TOSFA) is the first programme in Malta to fund early-stage technology and start-up development. It is a joint initiative between the University of Malta, the Ministry </w:t>
      </w:r>
      <w:r>
        <w:rPr>
          <w:sz w:val="20"/>
          <w:szCs w:val="20"/>
        </w:rPr>
        <w:t>for the Economy, Enterprise and Strategic Projects (ME</w:t>
      </w:r>
      <w:r w:rsidR="000A6755">
        <w:rPr>
          <w:sz w:val="20"/>
          <w:szCs w:val="20"/>
        </w:rPr>
        <w:t>EP</w:t>
      </w:r>
      <w:r>
        <w:rPr>
          <w:sz w:val="20"/>
          <w:szCs w:val="20"/>
        </w:rPr>
        <w:t>)</w:t>
      </w:r>
      <w:r>
        <w:rPr>
          <w:color w:val="000000"/>
          <w:sz w:val="20"/>
          <w:szCs w:val="20"/>
        </w:rPr>
        <w:t>, the Malta Digital Innovation Authority (MDIA)</w:t>
      </w:r>
      <w:r w:rsidR="0069033F">
        <w:rPr>
          <w:color w:val="000000"/>
          <w:sz w:val="20"/>
          <w:szCs w:val="20"/>
        </w:rPr>
        <w:t xml:space="preserve"> </w:t>
      </w:r>
      <w:r w:rsidR="0069033F" w:rsidRPr="00F66E46">
        <w:rPr>
          <w:color w:val="000000"/>
          <w:sz w:val="20"/>
          <w:szCs w:val="20"/>
        </w:rPr>
        <w:t xml:space="preserve">and the Malta University Holding </w:t>
      </w:r>
      <w:r w:rsidR="00C6514A" w:rsidRPr="00F66E46">
        <w:rPr>
          <w:color w:val="000000"/>
          <w:sz w:val="20"/>
          <w:szCs w:val="20"/>
        </w:rPr>
        <w:t>Company (</w:t>
      </w:r>
      <w:r w:rsidR="0069033F" w:rsidRPr="00F66E46">
        <w:rPr>
          <w:color w:val="000000"/>
          <w:sz w:val="20"/>
          <w:szCs w:val="20"/>
        </w:rPr>
        <w:t>MUHC)</w:t>
      </w:r>
      <w:r w:rsidRPr="00F66E46">
        <w:rPr>
          <w:color w:val="000000"/>
          <w:sz w:val="20"/>
          <w:szCs w:val="20"/>
        </w:rPr>
        <w:t>.</w:t>
      </w:r>
      <w:r>
        <w:rPr>
          <w:color w:val="000000"/>
          <w:sz w:val="20"/>
          <w:szCs w:val="20"/>
        </w:rPr>
        <w:t xml:space="preserve"> The programme provides the initial funds necessary to bridge the gap between an innovative early-stage idea/technology and its market development. It provides support to researchers and entrepreneurs when they need it most to increase the likelihood of success. The TAKEOFF Seed Fund Award </w:t>
      </w:r>
      <w:r>
        <w:rPr>
          <w:color w:val="000000"/>
        </w:rPr>
        <w:t xml:space="preserve">is </w:t>
      </w:r>
      <w:r>
        <w:rPr>
          <w:color w:val="000000"/>
          <w:sz w:val="20"/>
          <w:szCs w:val="20"/>
        </w:rPr>
        <w:t>intended to support the development of any Business Innovation suitable for commercial exploitation by Maltese trading entities, ultimately to benefit the economy through increased investment and better job opportunities.</w:t>
      </w:r>
      <w:r w:rsidR="00A44F20">
        <w:rPr>
          <w:color w:val="000000"/>
          <w:sz w:val="20"/>
          <w:szCs w:val="20"/>
        </w:rPr>
        <w:t xml:space="preserve"> </w:t>
      </w:r>
      <w:r w:rsidR="00A44F20" w:rsidRPr="00A44F20">
        <w:rPr>
          <w:color w:val="000000"/>
          <w:sz w:val="20"/>
          <w:szCs w:val="20"/>
        </w:rPr>
        <w:t>A portion of the awards will be dedicated to such proposals that also include an Artificial Intelligence</w:t>
      </w:r>
      <w:r w:rsidR="00A44F20">
        <w:rPr>
          <w:color w:val="000000"/>
          <w:sz w:val="20"/>
          <w:szCs w:val="20"/>
          <w:vertAlign w:val="superscript"/>
        </w:rPr>
        <w:footnoteReference w:id="1"/>
      </w:r>
      <w:r w:rsidR="00A44F20" w:rsidRPr="00A44F20">
        <w:rPr>
          <w:color w:val="000000"/>
          <w:sz w:val="20"/>
          <w:szCs w:val="20"/>
        </w:rPr>
        <w:t xml:space="preserve"> (AI) dimension. </w:t>
      </w:r>
    </w:p>
    <w:p w14:paraId="01CBF495" w14:textId="77777777" w:rsidR="006E08D4" w:rsidRDefault="006E08D4">
      <w:pPr>
        <w:pBdr>
          <w:top w:val="nil"/>
          <w:left w:val="nil"/>
          <w:bottom w:val="nil"/>
          <w:right w:val="nil"/>
          <w:between w:val="nil"/>
        </w:pBdr>
        <w:spacing w:after="0" w:line="240" w:lineRule="auto"/>
        <w:jc w:val="both"/>
        <w:rPr>
          <w:color w:val="000000"/>
          <w:sz w:val="20"/>
          <w:szCs w:val="20"/>
        </w:rPr>
      </w:pPr>
    </w:p>
    <w:p w14:paraId="08729C9F" w14:textId="0AFB37A8" w:rsidR="006E08D4"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TAKEOFF Business Incubator and the Knowledge Transfer Office </w:t>
      </w:r>
      <w:r w:rsidR="00FB6102">
        <w:rPr>
          <w:color w:val="000000"/>
          <w:sz w:val="20"/>
          <w:szCs w:val="20"/>
        </w:rPr>
        <w:t xml:space="preserve">(KTO) </w:t>
      </w:r>
      <w:r>
        <w:rPr>
          <w:color w:val="000000"/>
          <w:sz w:val="20"/>
          <w:szCs w:val="20"/>
        </w:rPr>
        <w:t>at the University of Malta support entrepreneurs and academics to convert good ideas into successful commercial ventures, based around innovative products and services. Through the TOSFA, the most promising applicants will receive funding to enable a step-change along their development path towards the first investor or commercial partner.</w:t>
      </w:r>
    </w:p>
    <w:p w14:paraId="5DBCFCF8" w14:textId="77777777" w:rsidR="001317D1" w:rsidRDefault="001317D1" w:rsidP="00821498">
      <w:pPr>
        <w:pBdr>
          <w:top w:val="nil"/>
          <w:left w:val="nil"/>
          <w:bottom w:val="nil"/>
          <w:right w:val="nil"/>
          <w:between w:val="nil"/>
        </w:pBdr>
        <w:spacing w:after="0" w:line="240" w:lineRule="auto"/>
        <w:jc w:val="both"/>
        <w:rPr>
          <w:color w:val="000000"/>
          <w:sz w:val="20"/>
          <w:szCs w:val="20"/>
        </w:rPr>
      </w:pPr>
    </w:p>
    <w:p w14:paraId="5808A8F5" w14:textId="0AE4E298" w:rsidR="009D1BCD" w:rsidRPr="00F66E46" w:rsidRDefault="00532C43" w:rsidP="009D1BCD">
      <w:pPr>
        <w:keepNext/>
        <w:keepLines/>
        <w:pBdr>
          <w:top w:val="nil"/>
          <w:left w:val="nil"/>
          <w:bottom w:val="nil"/>
          <w:right w:val="nil"/>
          <w:between w:val="nil"/>
        </w:pBdr>
        <w:spacing w:after="0" w:line="240" w:lineRule="auto"/>
        <w:jc w:val="both"/>
        <w:rPr>
          <w:b/>
          <w:color w:val="000000"/>
          <w:sz w:val="30"/>
          <w:szCs w:val="30"/>
        </w:rPr>
      </w:pPr>
      <w:r w:rsidRPr="00F66E46">
        <w:rPr>
          <w:b/>
          <w:color w:val="000000"/>
          <w:sz w:val="30"/>
          <w:szCs w:val="30"/>
        </w:rPr>
        <w:t>Financial Allocation</w:t>
      </w:r>
    </w:p>
    <w:p w14:paraId="2E48B717" w14:textId="77777777" w:rsidR="001317D1" w:rsidRDefault="001317D1" w:rsidP="009D1BCD">
      <w:pPr>
        <w:keepNext/>
        <w:keepLines/>
        <w:pBdr>
          <w:top w:val="nil"/>
          <w:left w:val="nil"/>
          <w:bottom w:val="nil"/>
          <w:right w:val="nil"/>
          <w:between w:val="nil"/>
        </w:pBdr>
        <w:spacing w:after="0" w:line="240" w:lineRule="auto"/>
        <w:jc w:val="both"/>
        <w:rPr>
          <w:color w:val="000000"/>
        </w:rPr>
      </w:pPr>
    </w:p>
    <w:p w14:paraId="29EE49F6" w14:textId="60AEE450" w:rsidR="00A67759" w:rsidRDefault="009D1BCD" w:rsidP="009D1BCD">
      <w:pPr>
        <w:keepNext/>
        <w:keepLines/>
        <w:pBdr>
          <w:top w:val="nil"/>
          <w:left w:val="nil"/>
          <w:bottom w:val="nil"/>
          <w:right w:val="nil"/>
          <w:between w:val="nil"/>
        </w:pBdr>
        <w:spacing w:after="0" w:line="240" w:lineRule="auto"/>
        <w:jc w:val="both"/>
        <w:rPr>
          <w:sz w:val="20"/>
          <w:szCs w:val="20"/>
        </w:rPr>
      </w:pPr>
      <w:r w:rsidRPr="00F66E46">
        <w:rPr>
          <w:sz w:val="20"/>
          <w:szCs w:val="20"/>
        </w:rPr>
        <w:t xml:space="preserve">The TOSFA has a total allocation of </w:t>
      </w:r>
      <w:r w:rsidRPr="00A72457">
        <w:rPr>
          <w:sz w:val="20"/>
          <w:szCs w:val="20"/>
        </w:rPr>
        <w:t>€155,000</w:t>
      </w:r>
      <w:r w:rsidRPr="00F66E46">
        <w:rPr>
          <w:sz w:val="20"/>
          <w:szCs w:val="20"/>
        </w:rPr>
        <w:t xml:space="preserve"> to be awarded in 2026</w:t>
      </w:r>
      <w:r w:rsidR="00730226">
        <w:rPr>
          <w:sz w:val="20"/>
          <w:szCs w:val="20"/>
        </w:rPr>
        <w:t>.</w:t>
      </w:r>
    </w:p>
    <w:p w14:paraId="1C8579CC" w14:textId="77777777" w:rsidR="00730226" w:rsidRPr="00F66E46" w:rsidRDefault="00730226" w:rsidP="009D1BCD">
      <w:pPr>
        <w:keepNext/>
        <w:keepLines/>
        <w:pBdr>
          <w:top w:val="nil"/>
          <w:left w:val="nil"/>
          <w:bottom w:val="nil"/>
          <w:right w:val="nil"/>
          <w:between w:val="nil"/>
        </w:pBdr>
        <w:spacing w:after="0" w:line="240" w:lineRule="auto"/>
        <w:jc w:val="both"/>
        <w:rPr>
          <w:sz w:val="20"/>
          <w:szCs w:val="20"/>
        </w:rPr>
      </w:pPr>
    </w:p>
    <w:p w14:paraId="32DB22B6" w14:textId="147F3B61" w:rsidR="009D1BCD" w:rsidRPr="00F66E46" w:rsidRDefault="009D1BCD" w:rsidP="00F66E46">
      <w:pPr>
        <w:keepNext/>
        <w:keepLines/>
        <w:pBdr>
          <w:top w:val="nil"/>
          <w:left w:val="nil"/>
          <w:bottom w:val="nil"/>
          <w:right w:val="nil"/>
          <w:between w:val="nil"/>
        </w:pBdr>
        <w:spacing w:after="0" w:line="240" w:lineRule="auto"/>
        <w:jc w:val="both"/>
      </w:pPr>
      <w:r w:rsidRPr="00F66E46">
        <w:rPr>
          <w:sz w:val="20"/>
          <w:szCs w:val="20"/>
        </w:rPr>
        <w:t>Grants ranging from €2,500 to €25,000 will be awarded to the selected projects, at the</w:t>
      </w:r>
      <w:r w:rsidR="007B5626" w:rsidRPr="00F66E46">
        <w:rPr>
          <w:sz w:val="20"/>
          <w:szCs w:val="20"/>
        </w:rPr>
        <w:t xml:space="preserve"> recommendation of the Adjudication Team following the approval of the Management Committee</w:t>
      </w:r>
      <w:r w:rsidRPr="00F66E46">
        <w:rPr>
          <w:sz w:val="20"/>
          <w:szCs w:val="20"/>
        </w:rPr>
        <w:t xml:space="preserve"> </w:t>
      </w:r>
    </w:p>
    <w:p w14:paraId="00A20DFD" w14:textId="77777777" w:rsidR="001317D1" w:rsidRDefault="001317D1">
      <w:pPr>
        <w:pBdr>
          <w:top w:val="nil"/>
          <w:left w:val="nil"/>
          <w:bottom w:val="nil"/>
          <w:right w:val="nil"/>
          <w:between w:val="nil"/>
        </w:pBdr>
        <w:spacing w:after="0" w:line="240" w:lineRule="auto"/>
        <w:jc w:val="both"/>
        <w:rPr>
          <w:b/>
          <w:color w:val="000000"/>
          <w:sz w:val="40"/>
          <w:szCs w:val="40"/>
        </w:rPr>
      </w:pPr>
    </w:p>
    <w:p w14:paraId="06125F24" w14:textId="7C6B362E" w:rsidR="005A1E38" w:rsidRDefault="00DD4DD8">
      <w:pPr>
        <w:pBdr>
          <w:top w:val="nil"/>
          <w:left w:val="nil"/>
          <w:bottom w:val="nil"/>
          <w:right w:val="nil"/>
          <w:between w:val="nil"/>
        </w:pBdr>
        <w:spacing w:after="0" w:line="240" w:lineRule="auto"/>
        <w:jc w:val="both"/>
      </w:pPr>
      <w:r w:rsidRPr="00A72457">
        <w:rPr>
          <w:b/>
          <w:color w:val="000000"/>
          <w:sz w:val="40"/>
          <w:szCs w:val="40"/>
        </w:rPr>
        <w:t>Eligibility</w:t>
      </w:r>
    </w:p>
    <w:p w14:paraId="74DE0E9F" w14:textId="6A705547" w:rsidR="006E08D4" w:rsidRDefault="00DD4DD8">
      <w:pPr>
        <w:pBdr>
          <w:top w:val="nil"/>
          <w:left w:val="nil"/>
          <w:bottom w:val="nil"/>
          <w:right w:val="nil"/>
          <w:between w:val="nil"/>
        </w:pBdr>
        <w:spacing w:after="0" w:line="240" w:lineRule="auto"/>
        <w:jc w:val="both"/>
        <w:rPr>
          <w:color w:val="000000"/>
          <w:sz w:val="20"/>
          <w:szCs w:val="20"/>
        </w:rPr>
      </w:pPr>
      <w:r w:rsidRPr="003C67D9">
        <w:rPr>
          <w:color w:val="000000"/>
          <w:sz w:val="20"/>
          <w:szCs w:val="20"/>
        </w:rPr>
        <w:t>The TOSFA will support applications in the areas of Science, Technology, Engineering, and Creative Media</w:t>
      </w:r>
      <w:r w:rsidR="003C67D9" w:rsidRPr="003C67D9">
        <w:rPr>
          <w:color w:val="000000"/>
          <w:sz w:val="20"/>
          <w:szCs w:val="20"/>
        </w:rPr>
        <w:t>.</w:t>
      </w:r>
      <w:r w:rsidR="003C67D9">
        <w:rPr>
          <w:color w:val="000000"/>
          <w:sz w:val="20"/>
          <w:szCs w:val="20"/>
        </w:rPr>
        <w:t xml:space="preserve"> </w:t>
      </w:r>
      <w:r w:rsidR="00385CC9" w:rsidRPr="003C67D9">
        <w:rPr>
          <w:color w:val="000000"/>
          <w:sz w:val="20"/>
          <w:szCs w:val="20"/>
        </w:rPr>
        <w:t>The financial contribution from MDIA will serve as support for projects specifically related to AI</w:t>
      </w:r>
      <w:r w:rsidRPr="003C67D9">
        <w:rPr>
          <w:color w:val="000000"/>
          <w:sz w:val="20"/>
          <w:szCs w:val="20"/>
        </w:rPr>
        <w:t>.</w:t>
      </w:r>
    </w:p>
    <w:p w14:paraId="05E3D3B7" w14:textId="77777777" w:rsidR="006E08D4" w:rsidRDefault="006E08D4">
      <w:pPr>
        <w:pBdr>
          <w:top w:val="nil"/>
          <w:left w:val="nil"/>
          <w:bottom w:val="nil"/>
          <w:right w:val="nil"/>
          <w:between w:val="nil"/>
        </w:pBdr>
        <w:spacing w:after="0" w:line="240" w:lineRule="auto"/>
        <w:jc w:val="both"/>
      </w:pPr>
    </w:p>
    <w:p w14:paraId="103DC0F7" w14:textId="77777777" w:rsidR="006E08D4" w:rsidRDefault="00DD4DD8">
      <w:pPr>
        <w:pBdr>
          <w:top w:val="nil"/>
          <w:left w:val="nil"/>
          <w:bottom w:val="nil"/>
          <w:right w:val="nil"/>
          <w:between w:val="nil"/>
        </w:pBdr>
        <w:spacing w:after="0" w:line="240" w:lineRule="auto"/>
        <w:jc w:val="both"/>
        <w:rPr>
          <w:color w:val="000000"/>
        </w:rPr>
      </w:pPr>
      <w:r>
        <w:rPr>
          <w:color w:val="000000"/>
          <w:sz w:val="20"/>
          <w:szCs w:val="20"/>
        </w:rPr>
        <w:t>The Award will fund two types of initiatives:</w:t>
      </w:r>
    </w:p>
    <w:p w14:paraId="2C208106" w14:textId="0CC0BE62" w:rsidR="006E08D4" w:rsidRPr="00510C5D" w:rsidRDefault="00DD4DD8">
      <w:pPr>
        <w:numPr>
          <w:ilvl w:val="0"/>
          <w:numId w:val="1"/>
        </w:numPr>
        <w:pBdr>
          <w:top w:val="nil"/>
          <w:left w:val="nil"/>
          <w:bottom w:val="nil"/>
          <w:right w:val="nil"/>
          <w:between w:val="nil"/>
        </w:pBdr>
        <w:spacing w:after="0" w:line="240" w:lineRule="auto"/>
        <w:ind w:hanging="294"/>
        <w:jc w:val="both"/>
        <w:rPr>
          <w:color w:val="000000"/>
          <w:sz w:val="20"/>
          <w:szCs w:val="20"/>
        </w:rPr>
      </w:pPr>
      <w:r w:rsidRPr="00510C5D">
        <w:rPr>
          <w:b/>
          <w:color w:val="000000"/>
          <w:sz w:val="20"/>
          <w:szCs w:val="20"/>
        </w:rPr>
        <w:t>University of Malta academic staff</w:t>
      </w:r>
      <w:r w:rsidRPr="00510C5D">
        <w:rPr>
          <w:color w:val="000000"/>
          <w:sz w:val="20"/>
          <w:szCs w:val="20"/>
        </w:rPr>
        <w:t xml:space="preserve"> may apply for </w:t>
      </w:r>
      <w:r w:rsidRPr="00510C5D">
        <w:rPr>
          <w:b/>
          <w:color w:val="000000"/>
          <w:sz w:val="20"/>
          <w:szCs w:val="20"/>
        </w:rPr>
        <w:t>Proof of Concept</w:t>
      </w:r>
      <w:r w:rsidRPr="00510C5D">
        <w:rPr>
          <w:color w:val="000000"/>
          <w:sz w:val="20"/>
          <w:szCs w:val="20"/>
        </w:rPr>
        <w:t xml:space="preserve"> </w:t>
      </w:r>
      <w:r w:rsidR="00FB6102" w:rsidRPr="00510C5D">
        <w:rPr>
          <w:color w:val="000000"/>
          <w:sz w:val="20"/>
          <w:szCs w:val="20"/>
        </w:rPr>
        <w:t xml:space="preserve">(PoC) </w:t>
      </w:r>
      <w:r w:rsidRPr="00510C5D">
        <w:rPr>
          <w:color w:val="000000"/>
          <w:sz w:val="20"/>
          <w:szCs w:val="20"/>
        </w:rPr>
        <w:t xml:space="preserve">funds, which will enable a step-change in taking an innovation developed through research at the University closer to being commercialised. If students have generated work in the course of their studies which would benefit from </w:t>
      </w:r>
      <w:proofErr w:type="gramStart"/>
      <w:r w:rsidRPr="00510C5D">
        <w:rPr>
          <w:color w:val="000000"/>
          <w:sz w:val="20"/>
          <w:szCs w:val="20"/>
        </w:rPr>
        <w:t>Proof of Concept</w:t>
      </w:r>
      <w:proofErr w:type="gramEnd"/>
      <w:r w:rsidR="00FB6102" w:rsidRPr="00510C5D">
        <w:rPr>
          <w:color w:val="000000"/>
          <w:sz w:val="20"/>
          <w:szCs w:val="20"/>
        </w:rPr>
        <w:t xml:space="preserve"> </w:t>
      </w:r>
      <w:r w:rsidRPr="00510C5D">
        <w:rPr>
          <w:color w:val="000000"/>
          <w:sz w:val="20"/>
          <w:szCs w:val="20"/>
        </w:rPr>
        <w:t xml:space="preserve">Funds, they may apply through their supervisor. Beneficiaries must clearly demonstrate the project milestones which should lead to a tangible or potentially </w:t>
      </w:r>
      <w:proofErr w:type="spellStart"/>
      <w:r w:rsidRPr="00510C5D">
        <w:rPr>
          <w:color w:val="000000"/>
          <w:sz w:val="20"/>
          <w:szCs w:val="20"/>
        </w:rPr>
        <w:t>commercialisable</w:t>
      </w:r>
      <w:proofErr w:type="spellEnd"/>
      <w:r w:rsidRPr="00510C5D">
        <w:rPr>
          <w:color w:val="000000"/>
          <w:sz w:val="20"/>
          <w:szCs w:val="20"/>
        </w:rPr>
        <w:t xml:space="preserve"> artefact within the 3 years from receipt of funding. If, during the 3-year period, it transpires that this will not be possible, the beneficiary must provide sound justification for the lack of progress; </w:t>
      </w:r>
    </w:p>
    <w:p w14:paraId="042FE1F7" w14:textId="77777777" w:rsidR="008D1345" w:rsidRDefault="008D1345" w:rsidP="00A72457">
      <w:pPr>
        <w:pBdr>
          <w:top w:val="nil"/>
          <w:left w:val="nil"/>
          <w:bottom w:val="nil"/>
          <w:right w:val="nil"/>
          <w:between w:val="nil"/>
        </w:pBdr>
        <w:spacing w:after="0" w:line="240" w:lineRule="auto"/>
        <w:ind w:left="720"/>
        <w:jc w:val="both"/>
        <w:rPr>
          <w:color w:val="000000"/>
          <w:sz w:val="20"/>
          <w:szCs w:val="20"/>
        </w:rPr>
      </w:pPr>
    </w:p>
    <w:p w14:paraId="2783712A" w14:textId="737B787B" w:rsidR="00730226" w:rsidRPr="00FC4304" w:rsidRDefault="00DD4DD8" w:rsidP="00FC4304">
      <w:pPr>
        <w:pStyle w:val="ListParagraph"/>
        <w:numPr>
          <w:ilvl w:val="0"/>
          <w:numId w:val="13"/>
        </w:numPr>
        <w:pBdr>
          <w:top w:val="nil"/>
          <w:left w:val="nil"/>
          <w:bottom w:val="nil"/>
          <w:right w:val="nil"/>
          <w:between w:val="nil"/>
        </w:pBdr>
        <w:spacing w:after="0" w:line="240" w:lineRule="auto"/>
        <w:jc w:val="both"/>
        <w:rPr>
          <w:b/>
          <w:color w:val="000000"/>
          <w:sz w:val="40"/>
          <w:szCs w:val="40"/>
        </w:rPr>
      </w:pPr>
      <w:r w:rsidRPr="00FC4304">
        <w:rPr>
          <w:b/>
          <w:color w:val="000000"/>
          <w:sz w:val="20"/>
          <w:szCs w:val="20"/>
        </w:rPr>
        <w:lastRenderedPageBreak/>
        <w:t xml:space="preserve">Entrepreneurs </w:t>
      </w:r>
      <w:r w:rsidRPr="00FC4304">
        <w:rPr>
          <w:color w:val="000000"/>
          <w:sz w:val="20"/>
          <w:szCs w:val="20"/>
        </w:rPr>
        <w:t>involved in a start-up, as well as students currently enrolled in the Master in Knowledge-Based Entrepreneurship course offered by the Centre for Entrepreneurship and Business Incubation (CEBI)</w:t>
      </w:r>
      <w:r w:rsidRPr="00510C5D">
        <w:rPr>
          <w:vertAlign w:val="superscript"/>
        </w:rPr>
        <w:footnoteReference w:id="2"/>
      </w:r>
      <w:r w:rsidRPr="00FC4304">
        <w:rPr>
          <w:color w:val="000000"/>
          <w:sz w:val="20"/>
          <w:szCs w:val="20"/>
        </w:rPr>
        <w:t xml:space="preserve">, may apply for </w:t>
      </w:r>
      <w:r w:rsidRPr="00FC4304">
        <w:rPr>
          <w:b/>
          <w:color w:val="000000"/>
          <w:sz w:val="20"/>
          <w:szCs w:val="20"/>
        </w:rPr>
        <w:t xml:space="preserve">Seed </w:t>
      </w:r>
      <w:r w:rsidRPr="00FC4304">
        <w:rPr>
          <w:b/>
          <w:bCs/>
          <w:color w:val="000000"/>
          <w:sz w:val="20"/>
          <w:szCs w:val="20"/>
        </w:rPr>
        <w:t>Funds</w:t>
      </w:r>
      <w:r w:rsidR="00FB6102" w:rsidRPr="00FC4304">
        <w:rPr>
          <w:b/>
          <w:bCs/>
          <w:color w:val="000000"/>
          <w:sz w:val="20"/>
          <w:szCs w:val="20"/>
        </w:rPr>
        <w:t xml:space="preserve"> (SF)</w:t>
      </w:r>
      <w:r w:rsidRPr="00FC4304">
        <w:rPr>
          <w:color w:val="000000"/>
          <w:sz w:val="20"/>
          <w:szCs w:val="20"/>
        </w:rPr>
        <w:t>, which will enable a step-change in taking their independent technology or knowledge-based start-up closer to the first customer or investment. In order to receive their award, TAKEOFF Seed Fund beneficiaries shall be required to be or to become TAKEOFF members.</w:t>
      </w:r>
      <w:r>
        <w:rPr>
          <w:vertAlign w:val="superscript"/>
        </w:rPr>
        <w:footnoteReference w:id="3"/>
      </w:r>
      <w:r w:rsidRPr="00FC4304">
        <w:rPr>
          <w:color w:val="000000"/>
          <w:sz w:val="20"/>
          <w:szCs w:val="20"/>
        </w:rPr>
        <w:t xml:space="preserve"> Seed fund beneficiaries must be both registered (if applicable) and operational in Malta.</w:t>
      </w:r>
    </w:p>
    <w:p w14:paraId="55BE9133" w14:textId="77777777" w:rsidR="00AA0C39" w:rsidRDefault="00AA0C39" w:rsidP="00940ECA">
      <w:pPr>
        <w:pBdr>
          <w:top w:val="nil"/>
          <w:left w:val="nil"/>
          <w:bottom w:val="nil"/>
          <w:right w:val="nil"/>
          <w:between w:val="nil"/>
        </w:pBdr>
        <w:spacing w:after="0" w:line="240" w:lineRule="auto"/>
        <w:jc w:val="both"/>
        <w:rPr>
          <w:b/>
          <w:color w:val="000000"/>
          <w:sz w:val="40"/>
          <w:szCs w:val="40"/>
        </w:rPr>
      </w:pPr>
    </w:p>
    <w:p w14:paraId="4AF987B2" w14:textId="1806A936" w:rsidR="00940ECA" w:rsidRPr="008C65DA" w:rsidRDefault="00940ECA" w:rsidP="00940ECA">
      <w:pPr>
        <w:pBdr>
          <w:top w:val="nil"/>
          <w:left w:val="nil"/>
          <w:bottom w:val="nil"/>
          <w:right w:val="nil"/>
          <w:between w:val="nil"/>
        </w:pBdr>
        <w:spacing w:after="0" w:line="240" w:lineRule="auto"/>
        <w:jc w:val="both"/>
        <w:rPr>
          <w:sz w:val="30"/>
          <w:szCs w:val="30"/>
        </w:rPr>
      </w:pPr>
      <w:r w:rsidRPr="008C65DA">
        <w:rPr>
          <w:b/>
          <w:color w:val="000000"/>
          <w:sz w:val="30"/>
          <w:szCs w:val="30"/>
        </w:rPr>
        <w:t>Eligibility of Applicant</w:t>
      </w:r>
    </w:p>
    <w:p w14:paraId="004BF5BD" w14:textId="77777777" w:rsidR="00940ECA" w:rsidRPr="008C65DA" w:rsidRDefault="00940ECA" w:rsidP="00940ECA">
      <w:pPr>
        <w:pBdr>
          <w:top w:val="nil"/>
          <w:left w:val="nil"/>
          <w:bottom w:val="nil"/>
          <w:right w:val="nil"/>
          <w:between w:val="nil"/>
        </w:pBdr>
        <w:spacing w:after="0" w:line="240" w:lineRule="auto"/>
        <w:jc w:val="both"/>
        <w:rPr>
          <w:sz w:val="20"/>
          <w:szCs w:val="20"/>
        </w:rPr>
      </w:pPr>
    </w:p>
    <w:p w14:paraId="70D82D6C" w14:textId="462626A7" w:rsidR="00C919EB" w:rsidRPr="008C65DA" w:rsidRDefault="003E36D3" w:rsidP="00C919EB">
      <w:pPr>
        <w:pBdr>
          <w:top w:val="nil"/>
          <w:left w:val="nil"/>
          <w:bottom w:val="nil"/>
          <w:right w:val="nil"/>
          <w:between w:val="nil"/>
        </w:pBdr>
        <w:spacing w:after="0" w:line="240" w:lineRule="auto"/>
        <w:jc w:val="both"/>
        <w:rPr>
          <w:color w:val="000000"/>
          <w:sz w:val="20"/>
          <w:szCs w:val="20"/>
        </w:rPr>
      </w:pPr>
      <w:r w:rsidRPr="008C65DA">
        <w:rPr>
          <w:sz w:val="20"/>
          <w:szCs w:val="20"/>
        </w:rPr>
        <w:t xml:space="preserve">PoC </w:t>
      </w:r>
      <w:r w:rsidR="00873E2B" w:rsidRPr="008C65DA">
        <w:rPr>
          <w:sz w:val="20"/>
          <w:szCs w:val="20"/>
        </w:rPr>
        <w:t>Applicants</w:t>
      </w:r>
      <w:r w:rsidR="00C919EB" w:rsidRPr="008C65DA">
        <w:rPr>
          <w:sz w:val="20"/>
          <w:szCs w:val="20"/>
        </w:rPr>
        <w:t xml:space="preserve">: </w:t>
      </w:r>
      <w:r w:rsidR="002629C5" w:rsidRPr="008C65DA">
        <w:rPr>
          <w:sz w:val="20"/>
          <w:szCs w:val="20"/>
        </w:rPr>
        <w:t>P</w:t>
      </w:r>
      <w:r w:rsidR="00C919EB" w:rsidRPr="008C65DA">
        <w:rPr>
          <w:sz w:val="20"/>
          <w:szCs w:val="20"/>
        </w:rPr>
        <w:t xml:space="preserve">otential applicants for the </w:t>
      </w:r>
      <w:proofErr w:type="gramStart"/>
      <w:r w:rsidR="00C919EB" w:rsidRPr="008C65DA">
        <w:rPr>
          <w:i/>
          <w:iCs/>
          <w:sz w:val="20"/>
          <w:szCs w:val="20"/>
        </w:rPr>
        <w:t>Proof of Concept</w:t>
      </w:r>
      <w:proofErr w:type="gramEnd"/>
      <w:r w:rsidR="00C919EB" w:rsidRPr="008C65DA">
        <w:rPr>
          <w:sz w:val="20"/>
          <w:szCs w:val="20"/>
        </w:rPr>
        <w:t xml:space="preserve"> Fund </w:t>
      </w:r>
      <w:r w:rsidR="00C919EB" w:rsidRPr="008C65DA">
        <w:rPr>
          <w:color w:val="000000"/>
          <w:sz w:val="20"/>
          <w:szCs w:val="20"/>
        </w:rPr>
        <w:t>must attend the workshop being organised by the KTO.</w:t>
      </w:r>
    </w:p>
    <w:p w14:paraId="4DF0C016" w14:textId="77777777" w:rsidR="00C919EB" w:rsidRPr="008C65DA" w:rsidRDefault="00C919EB" w:rsidP="00C919EB">
      <w:pPr>
        <w:pBdr>
          <w:top w:val="nil"/>
          <w:left w:val="nil"/>
          <w:bottom w:val="nil"/>
          <w:right w:val="nil"/>
          <w:between w:val="nil"/>
        </w:pBdr>
        <w:spacing w:after="0" w:line="240" w:lineRule="auto"/>
        <w:jc w:val="both"/>
        <w:rPr>
          <w:sz w:val="20"/>
          <w:szCs w:val="20"/>
        </w:rPr>
      </w:pPr>
    </w:p>
    <w:p w14:paraId="642F1F16" w14:textId="4F94E3F8" w:rsidR="00940ECA" w:rsidRPr="008C65DA" w:rsidRDefault="00873E2B" w:rsidP="001317D1">
      <w:pPr>
        <w:pBdr>
          <w:top w:val="nil"/>
          <w:left w:val="nil"/>
          <w:bottom w:val="nil"/>
          <w:right w:val="nil"/>
          <w:between w:val="nil"/>
        </w:pBdr>
        <w:spacing w:after="0" w:line="240" w:lineRule="auto"/>
        <w:jc w:val="both"/>
        <w:rPr>
          <w:sz w:val="20"/>
          <w:szCs w:val="20"/>
        </w:rPr>
      </w:pPr>
      <w:r w:rsidRPr="008C65DA">
        <w:rPr>
          <w:sz w:val="20"/>
          <w:szCs w:val="20"/>
        </w:rPr>
        <w:t>SEED FUNDS Applicants</w:t>
      </w:r>
      <w:r w:rsidR="00E354E2" w:rsidRPr="008C65DA">
        <w:rPr>
          <w:sz w:val="20"/>
          <w:szCs w:val="20"/>
        </w:rPr>
        <w:t xml:space="preserve">: </w:t>
      </w:r>
      <w:r w:rsidR="002629C5" w:rsidRPr="008C65DA">
        <w:rPr>
          <w:sz w:val="20"/>
          <w:szCs w:val="20"/>
        </w:rPr>
        <w:t xml:space="preserve">Potential </w:t>
      </w:r>
      <w:r w:rsidR="002629C5" w:rsidRPr="008C65DA">
        <w:rPr>
          <w:i/>
          <w:iCs/>
          <w:sz w:val="20"/>
          <w:szCs w:val="20"/>
        </w:rPr>
        <w:t>Seed Fund</w:t>
      </w:r>
      <w:r w:rsidR="002629C5" w:rsidRPr="008C65DA">
        <w:rPr>
          <w:sz w:val="20"/>
          <w:szCs w:val="20"/>
        </w:rPr>
        <w:t xml:space="preserve"> applicants must attend the workshop organised by TAKEOFF. </w:t>
      </w:r>
      <w:r w:rsidR="00940ECA" w:rsidRPr="008C65DA">
        <w:rPr>
          <w:sz w:val="20"/>
          <w:szCs w:val="20"/>
        </w:rPr>
        <w:t>This workshop is part of the obligatory process of the application form.  The workshop is intended to provide skills and tools for creating a competitive proposal.  The final application form will only be accepted if applicants or their representatives register and attend their respective workshops.  This will only be waived in extenuating circumstances.</w:t>
      </w:r>
    </w:p>
    <w:p w14:paraId="7EC87138" w14:textId="77777777" w:rsidR="00940ECA" w:rsidRPr="008C65DA" w:rsidRDefault="00940ECA" w:rsidP="00940ECA">
      <w:pPr>
        <w:pBdr>
          <w:top w:val="nil"/>
          <w:left w:val="nil"/>
          <w:bottom w:val="nil"/>
          <w:right w:val="nil"/>
          <w:between w:val="nil"/>
        </w:pBdr>
        <w:spacing w:after="0" w:line="240" w:lineRule="auto"/>
        <w:jc w:val="both"/>
        <w:rPr>
          <w:sz w:val="20"/>
          <w:szCs w:val="20"/>
        </w:rPr>
      </w:pPr>
    </w:p>
    <w:p w14:paraId="5AE7762A" w14:textId="4E58C6CB" w:rsidR="006E08D4" w:rsidRPr="008C65DA" w:rsidRDefault="00941BB9" w:rsidP="00941BB9">
      <w:pPr>
        <w:pBdr>
          <w:top w:val="nil"/>
          <w:left w:val="nil"/>
          <w:bottom w:val="nil"/>
          <w:right w:val="nil"/>
          <w:between w:val="nil"/>
        </w:pBdr>
        <w:spacing w:after="0" w:line="240" w:lineRule="auto"/>
        <w:jc w:val="both"/>
        <w:rPr>
          <w:color w:val="000000"/>
          <w:sz w:val="20"/>
          <w:szCs w:val="20"/>
        </w:rPr>
      </w:pPr>
      <w:r w:rsidRPr="008C65DA">
        <w:rPr>
          <w:color w:val="000000"/>
          <w:sz w:val="20"/>
          <w:szCs w:val="20"/>
        </w:rPr>
        <w:t xml:space="preserve">If unable to attend, the potential applicant must set up another meeting directly with the KTO (if PoC applicants) or TAKEOFF (if SF applicants).  </w:t>
      </w:r>
    </w:p>
    <w:p w14:paraId="1DE30530" w14:textId="77777777" w:rsidR="006039EF" w:rsidRPr="008C65DA" w:rsidRDefault="006039EF" w:rsidP="00941BB9">
      <w:pPr>
        <w:pBdr>
          <w:top w:val="nil"/>
          <w:left w:val="nil"/>
          <w:bottom w:val="nil"/>
          <w:right w:val="nil"/>
          <w:between w:val="nil"/>
        </w:pBdr>
        <w:spacing w:after="0" w:line="240" w:lineRule="auto"/>
        <w:jc w:val="both"/>
        <w:rPr>
          <w:color w:val="000000"/>
          <w:sz w:val="20"/>
          <w:szCs w:val="20"/>
        </w:rPr>
      </w:pPr>
    </w:p>
    <w:p w14:paraId="2F06BAA7" w14:textId="18C5F22B" w:rsidR="006039EF" w:rsidRPr="008C65DA" w:rsidRDefault="006039EF" w:rsidP="008C65DA">
      <w:pPr>
        <w:pBdr>
          <w:top w:val="nil"/>
          <w:left w:val="nil"/>
          <w:bottom w:val="nil"/>
          <w:right w:val="nil"/>
          <w:between w:val="nil"/>
        </w:pBdr>
        <w:spacing w:after="0" w:line="240" w:lineRule="auto"/>
        <w:jc w:val="both"/>
        <w:rPr>
          <w:b/>
          <w:bCs/>
          <w:color w:val="000000"/>
          <w:sz w:val="20"/>
          <w:szCs w:val="20"/>
        </w:rPr>
      </w:pPr>
      <w:r w:rsidRPr="008C65DA">
        <w:rPr>
          <w:b/>
          <w:bCs/>
          <w:color w:val="000000"/>
          <w:sz w:val="20"/>
          <w:szCs w:val="20"/>
        </w:rPr>
        <w:t>New applicants shall be given preference over previous beneficiaries of the TOSFA.</w:t>
      </w:r>
    </w:p>
    <w:p w14:paraId="38AF7484" w14:textId="77777777" w:rsidR="004A756E" w:rsidRPr="008C65DA" w:rsidRDefault="004A756E">
      <w:pPr>
        <w:pBdr>
          <w:top w:val="nil"/>
          <w:left w:val="nil"/>
          <w:bottom w:val="nil"/>
          <w:right w:val="nil"/>
          <w:between w:val="nil"/>
        </w:pBdr>
        <w:spacing w:after="0" w:line="240" w:lineRule="auto"/>
        <w:ind w:left="720"/>
        <w:jc w:val="both"/>
        <w:rPr>
          <w:color w:val="000000"/>
          <w:sz w:val="20"/>
          <w:szCs w:val="20"/>
        </w:rPr>
      </w:pPr>
    </w:p>
    <w:p w14:paraId="199755DF" w14:textId="77777777" w:rsidR="00E22E00" w:rsidRPr="008C65DA" w:rsidRDefault="00E22E00" w:rsidP="00E22E00">
      <w:pPr>
        <w:pBdr>
          <w:top w:val="nil"/>
          <w:left w:val="nil"/>
          <w:bottom w:val="nil"/>
          <w:right w:val="nil"/>
          <w:between w:val="nil"/>
        </w:pBdr>
        <w:spacing w:after="0" w:line="240" w:lineRule="auto"/>
        <w:jc w:val="both"/>
        <w:rPr>
          <w:sz w:val="20"/>
          <w:szCs w:val="20"/>
        </w:rPr>
      </w:pPr>
      <w:r w:rsidRPr="008C65DA">
        <w:rPr>
          <w:color w:val="000000"/>
          <w:sz w:val="20"/>
          <w:szCs w:val="20"/>
        </w:rPr>
        <w:t xml:space="preserve">For more information and to register for the event, visit </w:t>
      </w:r>
      <w:hyperlink r:id="rId9" w:history="1">
        <w:r w:rsidRPr="008C65DA">
          <w:rPr>
            <w:rStyle w:val="Hyperlink"/>
            <w:sz w:val="20"/>
            <w:szCs w:val="20"/>
          </w:rPr>
          <w:t>https://takeoff.org.mt/seedfundawards/tosfa-2</w:t>
        </w:r>
        <w:r w:rsidRPr="00BE257A">
          <w:rPr>
            <w:rStyle w:val="Hyperlink"/>
            <w:sz w:val="20"/>
            <w:szCs w:val="20"/>
          </w:rPr>
          <w:t>026/</w:t>
        </w:r>
      </w:hyperlink>
    </w:p>
    <w:p w14:paraId="7680A8FC" w14:textId="380A7B32" w:rsidR="00AE1489" w:rsidRPr="001317D1" w:rsidRDefault="00AE1489">
      <w:pPr>
        <w:pBdr>
          <w:top w:val="nil"/>
          <w:left w:val="nil"/>
          <w:bottom w:val="nil"/>
          <w:right w:val="nil"/>
          <w:between w:val="nil"/>
        </w:pBdr>
        <w:spacing w:after="0" w:line="240" w:lineRule="auto"/>
        <w:jc w:val="both"/>
        <w:rPr>
          <w:color w:val="000000"/>
          <w:sz w:val="20"/>
          <w:szCs w:val="20"/>
        </w:rPr>
      </w:pPr>
    </w:p>
    <w:p w14:paraId="6BEB1F15" w14:textId="77777777" w:rsidR="00AE1489" w:rsidRPr="001317D1" w:rsidRDefault="00AE1489">
      <w:pPr>
        <w:pBdr>
          <w:top w:val="nil"/>
          <w:left w:val="nil"/>
          <w:bottom w:val="nil"/>
          <w:right w:val="nil"/>
          <w:between w:val="nil"/>
        </w:pBdr>
        <w:spacing w:after="0" w:line="240" w:lineRule="auto"/>
        <w:jc w:val="both"/>
        <w:rPr>
          <w:color w:val="000000"/>
          <w:sz w:val="20"/>
          <w:szCs w:val="20"/>
        </w:rPr>
      </w:pPr>
    </w:p>
    <w:p w14:paraId="7CAD0232" w14:textId="7E3B6C2E" w:rsidR="006E08D4" w:rsidRDefault="008A5C1B">
      <w:pPr>
        <w:pBdr>
          <w:top w:val="nil"/>
          <w:left w:val="nil"/>
          <w:bottom w:val="nil"/>
          <w:right w:val="nil"/>
          <w:between w:val="nil"/>
        </w:pBdr>
        <w:spacing w:after="0" w:line="240" w:lineRule="auto"/>
        <w:jc w:val="both"/>
        <w:rPr>
          <w:color w:val="000000"/>
          <w:sz w:val="20"/>
          <w:szCs w:val="20"/>
        </w:rPr>
      </w:pPr>
      <w:r w:rsidRPr="001317D1">
        <w:rPr>
          <w:color w:val="000000"/>
          <w:sz w:val="20"/>
          <w:szCs w:val="20"/>
        </w:rPr>
        <w:t xml:space="preserve">Members </w:t>
      </w:r>
      <w:r w:rsidR="00DD4DD8" w:rsidRPr="001317D1">
        <w:rPr>
          <w:color w:val="000000"/>
          <w:sz w:val="20"/>
          <w:szCs w:val="20"/>
        </w:rPr>
        <w:t xml:space="preserve">of the Adjudication Team </w:t>
      </w:r>
      <w:r w:rsidRPr="001317D1">
        <w:rPr>
          <w:color w:val="000000"/>
          <w:sz w:val="20"/>
          <w:szCs w:val="20"/>
        </w:rPr>
        <w:t>who may have a potential conflict of interest</w:t>
      </w:r>
      <w:r w:rsidRPr="001317D1">
        <w:rPr>
          <w:color w:val="000000"/>
          <w:sz w:val="20"/>
          <w:szCs w:val="20"/>
          <w:vertAlign w:val="superscript"/>
        </w:rPr>
        <w:footnoteReference w:id="4"/>
      </w:r>
      <w:r w:rsidRPr="001317D1">
        <w:rPr>
          <w:color w:val="000000"/>
          <w:sz w:val="20"/>
          <w:szCs w:val="20"/>
        </w:rPr>
        <w:t xml:space="preserve"> or any relation</w:t>
      </w:r>
      <w:r w:rsidRPr="001317D1">
        <w:rPr>
          <w:color w:val="000000"/>
          <w:sz w:val="20"/>
          <w:szCs w:val="20"/>
          <w:vertAlign w:val="superscript"/>
        </w:rPr>
        <w:footnoteReference w:id="5"/>
      </w:r>
      <w:r w:rsidRPr="001317D1">
        <w:rPr>
          <w:color w:val="000000"/>
          <w:sz w:val="20"/>
          <w:szCs w:val="20"/>
        </w:rPr>
        <w:t xml:space="preserve"> with Potential applicants </w:t>
      </w:r>
      <w:r w:rsidR="00DD4DD8" w:rsidRPr="001317D1">
        <w:rPr>
          <w:color w:val="000000"/>
          <w:sz w:val="20"/>
          <w:szCs w:val="20"/>
        </w:rPr>
        <w:t>must bring this up with the Management Committee</w:t>
      </w:r>
      <w:r w:rsidR="007364B7">
        <w:rPr>
          <w:color w:val="000000"/>
          <w:sz w:val="20"/>
          <w:szCs w:val="20"/>
        </w:rPr>
        <w:t>,</w:t>
      </w:r>
      <w:r w:rsidR="005F3E8C" w:rsidRPr="001317D1">
        <w:rPr>
          <w:color w:val="000000"/>
          <w:sz w:val="20"/>
          <w:szCs w:val="20"/>
        </w:rPr>
        <w:t xml:space="preserve"> and </w:t>
      </w:r>
      <w:r w:rsidR="00D419F6" w:rsidRPr="001317D1">
        <w:rPr>
          <w:color w:val="000000"/>
          <w:sz w:val="20"/>
          <w:szCs w:val="20"/>
        </w:rPr>
        <w:t xml:space="preserve">the conflicted </w:t>
      </w:r>
      <w:r w:rsidR="005F3E8C" w:rsidRPr="001317D1">
        <w:rPr>
          <w:color w:val="000000"/>
          <w:sz w:val="20"/>
          <w:szCs w:val="20"/>
        </w:rPr>
        <w:t xml:space="preserve">Adjudication Team </w:t>
      </w:r>
      <w:r w:rsidR="00AA0C39" w:rsidRPr="001317D1">
        <w:rPr>
          <w:color w:val="000000"/>
          <w:sz w:val="20"/>
          <w:szCs w:val="20"/>
        </w:rPr>
        <w:t>member is</w:t>
      </w:r>
      <w:r w:rsidR="00D419F6" w:rsidRPr="001317D1">
        <w:rPr>
          <w:color w:val="000000"/>
          <w:sz w:val="20"/>
          <w:szCs w:val="20"/>
        </w:rPr>
        <w:t xml:space="preserve"> to withdraw from the whole adjudication process. </w:t>
      </w:r>
    </w:p>
    <w:p w14:paraId="04B32AB6" w14:textId="77777777" w:rsidR="00874EEC" w:rsidRDefault="00874EEC">
      <w:pPr>
        <w:pBdr>
          <w:top w:val="nil"/>
          <w:left w:val="nil"/>
          <w:bottom w:val="nil"/>
          <w:right w:val="nil"/>
          <w:between w:val="nil"/>
        </w:pBdr>
        <w:spacing w:after="0" w:line="240" w:lineRule="auto"/>
        <w:jc w:val="both"/>
        <w:rPr>
          <w:color w:val="000000"/>
          <w:sz w:val="20"/>
          <w:szCs w:val="20"/>
        </w:rPr>
      </w:pPr>
    </w:p>
    <w:p w14:paraId="79A88225" w14:textId="1A9155B0" w:rsidR="00874EEC" w:rsidRDefault="00874EEC">
      <w:pPr>
        <w:pBdr>
          <w:top w:val="nil"/>
          <w:left w:val="nil"/>
          <w:bottom w:val="nil"/>
          <w:right w:val="nil"/>
          <w:between w:val="nil"/>
        </w:pBdr>
        <w:spacing w:after="0" w:line="240" w:lineRule="auto"/>
        <w:jc w:val="both"/>
        <w:rPr>
          <w:color w:val="000000"/>
          <w:sz w:val="20"/>
          <w:szCs w:val="20"/>
        </w:rPr>
      </w:pPr>
      <w:r w:rsidRPr="00874EEC">
        <w:rPr>
          <w:color w:val="000000"/>
          <w:sz w:val="20"/>
          <w:szCs w:val="20"/>
        </w:rPr>
        <w:t xml:space="preserve">For further information regarding eligibility </w:t>
      </w:r>
      <w:r w:rsidR="006A6522">
        <w:rPr>
          <w:color w:val="000000"/>
          <w:sz w:val="20"/>
          <w:szCs w:val="20"/>
        </w:rPr>
        <w:t xml:space="preserve">also </w:t>
      </w:r>
      <w:r w:rsidRPr="00874EEC">
        <w:rPr>
          <w:color w:val="000000"/>
          <w:sz w:val="20"/>
          <w:szCs w:val="20"/>
        </w:rPr>
        <w:t xml:space="preserve">refer to the section of the document </w:t>
      </w:r>
      <w:r w:rsidR="00497F53">
        <w:rPr>
          <w:color w:val="000000"/>
          <w:sz w:val="20"/>
          <w:szCs w:val="20"/>
        </w:rPr>
        <w:t xml:space="preserve">below </w:t>
      </w:r>
      <w:r w:rsidRPr="00874EEC">
        <w:rPr>
          <w:color w:val="000000"/>
          <w:sz w:val="20"/>
          <w:szCs w:val="20"/>
        </w:rPr>
        <w:t xml:space="preserve">entitled </w:t>
      </w:r>
      <w:r w:rsidRPr="00FC4304">
        <w:rPr>
          <w:i/>
          <w:iCs/>
          <w:color w:val="000000"/>
          <w:sz w:val="20"/>
          <w:szCs w:val="20"/>
        </w:rPr>
        <w:t>'State Aid - Rules and Obligations'</w:t>
      </w:r>
      <w:r>
        <w:rPr>
          <w:color w:val="000000"/>
          <w:sz w:val="20"/>
          <w:szCs w:val="20"/>
        </w:rPr>
        <w:t>.</w:t>
      </w:r>
    </w:p>
    <w:p w14:paraId="551EB1AD" w14:textId="77777777" w:rsidR="00D929BB" w:rsidRDefault="00D929BB">
      <w:pPr>
        <w:pBdr>
          <w:top w:val="nil"/>
          <w:left w:val="nil"/>
          <w:bottom w:val="nil"/>
          <w:right w:val="nil"/>
          <w:between w:val="nil"/>
        </w:pBdr>
        <w:spacing w:after="0" w:line="240" w:lineRule="auto"/>
        <w:jc w:val="both"/>
        <w:rPr>
          <w:color w:val="000000"/>
          <w:sz w:val="20"/>
          <w:szCs w:val="20"/>
        </w:rPr>
      </w:pPr>
    </w:p>
    <w:p w14:paraId="514BAD1E" w14:textId="77777777" w:rsidR="0060755A" w:rsidRPr="00F66E46" w:rsidRDefault="0060755A" w:rsidP="0060755A">
      <w:pPr>
        <w:pBdr>
          <w:top w:val="nil"/>
          <w:left w:val="nil"/>
          <w:bottom w:val="nil"/>
          <w:right w:val="nil"/>
          <w:between w:val="nil"/>
        </w:pBdr>
        <w:spacing w:after="0" w:line="240" w:lineRule="auto"/>
        <w:jc w:val="both"/>
        <w:rPr>
          <w:color w:val="000000" w:themeColor="text1"/>
          <w:sz w:val="30"/>
          <w:szCs w:val="30"/>
        </w:rPr>
      </w:pPr>
      <w:r w:rsidRPr="0060755A">
        <w:rPr>
          <w:b/>
          <w:color w:val="000000" w:themeColor="text1"/>
          <w:sz w:val="30"/>
          <w:szCs w:val="30"/>
        </w:rPr>
        <w:t>State Aid</w:t>
      </w:r>
      <w:r w:rsidRPr="00510C5D">
        <w:rPr>
          <w:b/>
          <w:color w:val="000000" w:themeColor="text1"/>
          <w:sz w:val="30"/>
          <w:szCs w:val="30"/>
        </w:rPr>
        <w:t xml:space="preserve"> Rules and Obligations</w:t>
      </w:r>
    </w:p>
    <w:p w14:paraId="5F3D38C7" w14:textId="77777777" w:rsidR="0060755A" w:rsidRDefault="0060755A" w:rsidP="0060755A">
      <w:pPr>
        <w:pBdr>
          <w:top w:val="nil"/>
          <w:left w:val="nil"/>
          <w:bottom w:val="nil"/>
          <w:right w:val="nil"/>
          <w:between w:val="nil"/>
        </w:pBdr>
        <w:spacing w:after="0" w:line="240" w:lineRule="auto"/>
        <w:jc w:val="both"/>
        <w:rPr>
          <w:color w:val="000000"/>
        </w:rPr>
      </w:pPr>
    </w:p>
    <w:p w14:paraId="4AB8252D" w14:textId="77777777" w:rsidR="0060755A" w:rsidRDefault="0060755A" w:rsidP="0060755A">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TAKEOFF Seed Fund Award will be implemented in line with the </w:t>
      </w:r>
      <w:r>
        <w:rPr>
          <w:i/>
          <w:color w:val="000000"/>
          <w:sz w:val="20"/>
          <w:szCs w:val="20"/>
        </w:rPr>
        <w:t>de minimis</w:t>
      </w:r>
      <w:r>
        <w:rPr>
          <w:color w:val="000000"/>
          <w:sz w:val="20"/>
          <w:szCs w:val="20"/>
        </w:rPr>
        <w:t xml:space="preserve"> Regulation (</w:t>
      </w:r>
      <w:r w:rsidRPr="00DE08D4">
        <w:rPr>
          <w:bCs/>
          <w:color w:val="000000"/>
          <w:sz w:val="20"/>
          <w:szCs w:val="20"/>
        </w:rPr>
        <w:t>Commission Regulation (EU) 2023/2831</w:t>
      </w:r>
      <w:r>
        <w:rPr>
          <w:bCs/>
          <w:color w:val="000000"/>
          <w:sz w:val="20"/>
          <w:szCs w:val="20"/>
        </w:rPr>
        <w:t xml:space="preserve"> </w:t>
      </w:r>
      <w:r w:rsidRPr="00F66E46">
        <w:rPr>
          <w:color w:val="000000"/>
          <w:sz w:val="20"/>
          <w:szCs w:val="20"/>
        </w:rPr>
        <w:t>of 13 December 2023</w:t>
      </w:r>
      <w:r w:rsidRPr="00CC57F6">
        <w:rPr>
          <w:color w:val="000000"/>
          <w:sz w:val="20"/>
          <w:szCs w:val="20"/>
        </w:rPr>
        <w:t xml:space="preserve"> </w:t>
      </w:r>
      <w:r w:rsidRPr="00F66E46">
        <w:rPr>
          <w:color w:val="000000"/>
          <w:sz w:val="20"/>
          <w:szCs w:val="20"/>
        </w:rPr>
        <w:t>on the application of Articles 107 and 108 of the Treaty on the Functioning of the European Union to </w:t>
      </w:r>
      <w:r w:rsidRPr="00F66E46">
        <w:rPr>
          <w:i/>
          <w:iCs/>
          <w:color w:val="000000"/>
          <w:sz w:val="20"/>
          <w:szCs w:val="20"/>
        </w:rPr>
        <w:t>de minimis</w:t>
      </w:r>
      <w:r w:rsidRPr="00F66E46">
        <w:rPr>
          <w:color w:val="000000"/>
          <w:sz w:val="20"/>
          <w:szCs w:val="20"/>
        </w:rPr>
        <w:t> aid</w:t>
      </w:r>
      <w:r>
        <w:rPr>
          <w:color w:val="000000"/>
          <w:sz w:val="20"/>
          <w:szCs w:val="20"/>
        </w:rPr>
        <w:t xml:space="preserve">, </w:t>
      </w:r>
      <w:r w:rsidRPr="00CA46DC">
        <w:rPr>
          <w:color w:val="000000"/>
          <w:sz w:val="20"/>
          <w:szCs w:val="20"/>
        </w:rPr>
        <w:t>OJ L, 2023/2831, 15.12.2023</w:t>
      </w:r>
      <w:r>
        <w:rPr>
          <w:color w:val="000000"/>
          <w:sz w:val="20"/>
          <w:szCs w:val="20"/>
        </w:rPr>
        <w:t>)</w:t>
      </w:r>
      <w:r w:rsidRPr="00F66E46">
        <w:rPr>
          <w:color w:val="000000"/>
          <w:sz w:val="20"/>
          <w:szCs w:val="20"/>
        </w:rPr>
        <w:t>.</w:t>
      </w:r>
    </w:p>
    <w:p w14:paraId="157704FE" w14:textId="77777777" w:rsidR="0060755A" w:rsidRDefault="0060755A" w:rsidP="0060755A">
      <w:pPr>
        <w:pBdr>
          <w:top w:val="nil"/>
          <w:left w:val="nil"/>
          <w:bottom w:val="nil"/>
          <w:right w:val="nil"/>
          <w:between w:val="nil"/>
        </w:pBdr>
        <w:spacing w:after="0" w:line="240" w:lineRule="auto"/>
        <w:jc w:val="both"/>
        <w:rPr>
          <w:b/>
          <w:bCs/>
          <w:color w:val="000000"/>
          <w:sz w:val="20"/>
          <w:szCs w:val="20"/>
        </w:rPr>
      </w:pPr>
    </w:p>
    <w:p w14:paraId="12074F5B" w14:textId="77777777" w:rsidR="0060755A" w:rsidRDefault="0060755A" w:rsidP="0060755A">
      <w:pPr>
        <w:pBdr>
          <w:top w:val="nil"/>
          <w:left w:val="nil"/>
          <w:bottom w:val="nil"/>
          <w:right w:val="nil"/>
          <w:between w:val="nil"/>
        </w:pBdr>
        <w:spacing w:after="0" w:line="240" w:lineRule="auto"/>
        <w:jc w:val="both"/>
        <w:rPr>
          <w:color w:val="000000"/>
          <w:sz w:val="20"/>
          <w:szCs w:val="20"/>
        </w:rPr>
      </w:pPr>
      <w:r>
        <w:rPr>
          <w:color w:val="000000"/>
          <w:sz w:val="20"/>
          <w:szCs w:val="20"/>
        </w:rPr>
        <w:t xml:space="preserve">Under the </w:t>
      </w:r>
      <w:r>
        <w:rPr>
          <w:i/>
          <w:iCs/>
          <w:color w:val="000000"/>
          <w:sz w:val="20"/>
          <w:szCs w:val="20"/>
        </w:rPr>
        <w:t xml:space="preserve">de minimis </w:t>
      </w:r>
      <w:r>
        <w:rPr>
          <w:color w:val="000000"/>
          <w:sz w:val="20"/>
          <w:szCs w:val="20"/>
        </w:rPr>
        <w:t xml:space="preserve">Regulation, a single undertaking may receive a maximum aggregate amount of €300,000 in de minimis aid </w:t>
      </w:r>
      <w:r w:rsidRPr="00CA46DC">
        <w:rPr>
          <w:color w:val="000000"/>
          <w:sz w:val="20"/>
          <w:szCs w:val="20"/>
        </w:rPr>
        <w:t>over any rolling three-year period</w:t>
      </w:r>
      <w:r>
        <w:rPr>
          <w:color w:val="000000"/>
          <w:sz w:val="20"/>
          <w:szCs w:val="20"/>
        </w:rPr>
        <w:t xml:space="preserve">. </w:t>
      </w:r>
      <w:r w:rsidRPr="00CA46DC">
        <w:rPr>
          <w:color w:val="000000"/>
          <w:sz w:val="20"/>
          <w:szCs w:val="20"/>
        </w:rPr>
        <w:t xml:space="preserve">This maximum threshold would include all State Aid granted under this aid scheme and any other State Aid measure implemented in line with the </w:t>
      </w:r>
      <w:r w:rsidRPr="00CA46DC">
        <w:rPr>
          <w:i/>
          <w:iCs/>
          <w:color w:val="000000"/>
          <w:sz w:val="20"/>
          <w:szCs w:val="20"/>
        </w:rPr>
        <w:t>de minimis</w:t>
      </w:r>
      <w:r w:rsidRPr="00CA46DC">
        <w:rPr>
          <w:color w:val="000000"/>
          <w:sz w:val="20"/>
          <w:szCs w:val="20"/>
        </w:rPr>
        <w:t xml:space="preserve"> Regulation</w:t>
      </w:r>
      <w:r>
        <w:rPr>
          <w:color w:val="000000"/>
          <w:sz w:val="20"/>
          <w:szCs w:val="20"/>
        </w:rPr>
        <w:t>,</w:t>
      </w:r>
      <w:r w:rsidRPr="00CA46DC">
        <w:rPr>
          <w:color w:val="000000"/>
          <w:sz w:val="20"/>
          <w:szCs w:val="20"/>
        </w:rPr>
        <w:t xml:space="preserve"> including that received and/or applied for from any entity other than </w:t>
      </w:r>
      <w:r>
        <w:rPr>
          <w:color w:val="000000"/>
          <w:sz w:val="20"/>
          <w:szCs w:val="20"/>
        </w:rPr>
        <w:t>those identified in the previous section above</w:t>
      </w:r>
      <w:r w:rsidRPr="00CA46DC">
        <w:rPr>
          <w:color w:val="000000"/>
          <w:sz w:val="20"/>
          <w:szCs w:val="20"/>
        </w:rPr>
        <w:t xml:space="preserve">. Any </w:t>
      </w:r>
      <w:r w:rsidRPr="00FB45CA">
        <w:rPr>
          <w:i/>
          <w:iCs/>
          <w:color w:val="000000"/>
          <w:sz w:val="20"/>
          <w:szCs w:val="20"/>
        </w:rPr>
        <w:t>de minimis</w:t>
      </w:r>
      <w:r w:rsidRPr="00CA46DC">
        <w:rPr>
          <w:color w:val="000000"/>
          <w:sz w:val="20"/>
          <w:szCs w:val="20"/>
        </w:rPr>
        <w:t xml:space="preserve"> aid received in excess of the established threshold will have to be recovered, with interest, from the undertaking receiving the aid.</w:t>
      </w:r>
    </w:p>
    <w:p w14:paraId="3D7C09AF"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5A8C5E2E" w14:textId="77777777" w:rsidR="0060755A" w:rsidRPr="001301B4" w:rsidRDefault="0060755A" w:rsidP="0060755A">
      <w:pPr>
        <w:pBdr>
          <w:top w:val="nil"/>
          <w:left w:val="nil"/>
          <w:bottom w:val="nil"/>
          <w:right w:val="nil"/>
          <w:between w:val="nil"/>
        </w:pBdr>
        <w:spacing w:after="0" w:line="240" w:lineRule="auto"/>
        <w:jc w:val="both"/>
        <w:rPr>
          <w:color w:val="000000"/>
          <w:sz w:val="20"/>
          <w:szCs w:val="20"/>
        </w:rPr>
      </w:pPr>
      <w:r w:rsidRPr="00F42CD3">
        <w:rPr>
          <w:color w:val="000000"/>
          <w:sz w:val="20"/>
          <w:szCs w:val="20"/>
        </w:rPr>
        <w:t>For the purpose of this scheme the term ‘single undertaking’ shall have the meaning as established in Commission Regulation (EU) 2023/2831</w:t>
      </w:r>
      <w:r>
        <w:rPr>
          <w:color w:val="000000"/>
          <w:sz w:val="20"/>
          <w:szCs w:val="20"/>
        </w:rPr>
        <w:t>, i.e.</w:t>
      </w:r>
      <w:r w:rsidRPr="001301B4">
        <w:rPr>
          <w:color w:val="000000"/>
          <w:sz w:val="20"/>
          <w:szCs w:val="20"/>
        </w:rPr>
        <w:t xml:space="preserve"> all enterprises having at least one of the following relationships with each other:</w:t>
      </w:r>
    </w:p>
    <w:p w14:paraId="56060238" w14:textId="77777777" w:rsidR="0060755A" w:rsidRPr="001301B4" w:rsidRDefault="0060755A" w:rsidP="0060755A">
      <w:pPr>
        <w:pBdr>
          <w:top w:val="nil"/>
          <w:left w:val="nil"/>
          <w:bottom w:val="nil"/>
          <w:right w:val="nil"/>
          <w:between w:val="nil"/>
        </w:pBdr>
        <w:spacing w:after="0" w:line="240" w:lineRule="auto"/>
        <w:jc w:val="both"/>
        <w:rPr>
          <w:color w:val="000000"/>
          <w:sz w:val="20"/>
          <w:szCs w:val="20"/>
        </w:rPr>
      </w:pPr>
    </w:p>
    <w:p w14:paraId="3F9013AF" w14:textId="77777777" w:rsidR="0060755A" w:rsidRPr="00703B0F" w:rsidRDefault="0060755A" w:rsidP="0060755A">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703B0F">
        <w:rPr>
          <w:color w:val="000000"/>
          <w:sz w:val="20"/>
          <w:szCs w:val="20"/>
        </w:rPr>
        <w:t>one enterprise has a majority of the shareholders’ or members’ voting rights in another enterprise;</w:t>
      </w:r>
    </w:p>
    <w:p w14:paraId="154FE549" w14:textId="77777777" w:rsidR="0060755A" w:rsidRPr="001301B4" w:rsidRDefault="0060755A" w:rsidP="0060755A">
      <w:pPr>
        <w:pBdr>
          <w:top w:val="nil"/>
          <w:left w:val="nil"/>
          <w:bottom w:val="nil"/>
          <w:right w:val="nil"/>
          <w:between w:val="nil"/>
        </w:pBdr>
        <w:spacing w:after="0" w:line="240" w:lineRule="auto"/>
        <w:jc w:val="both"/>
        <w:rPr>
          <w:color w:val="000000"/>
          <w:sz w:val="20"/>
          <w:szCs w:val="20"/>
        </w:rPr>
      </w:pPr>
    </w:p>
    <w:p w14:paraId="19418037" w14:textId="6F78A1E5" w:rsidR="0060755A" w:rsidRDefault="0060755A" w:rsidP="0060755A">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2475D6">
        <w:rPr>
          <w:color w:val="000000"/>
          <w:sz w:val="20"/>
          <w:szCs w:val="20"/>
        </w:rPr>
        <w:t>one enterprise has the right to appoint or remove a majority of the members of the administrative, management or supervisory body of another enterprise;</w:t>
      </w:r>
      <w:r w:rsidR="006A6522">
        <w:rPr>
          <w:color w:val="000000"/>
          <w:sz w:val="20"/>
          <w:szCs w:val="20"/>
        </w:rPr>
        <w:t xml:space="preserve"> </w:t>
      </w:r>
    </w:p>
    <w:p w14:paraId="7E00B299" w14:textId="77777777" w:rsidR="00AA0C39" w:rsidRPr="002475D6" w:rsidRDefault="00AA0C39" w:rsidP="00AA0C39">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2475D6">
        <w:rPr>
          <w:color w:val="000000"/>
          <w:sz w:val="20"/>
          <w:szCs w:val="20"/>
        </w:rPr>
        <w:t>one enterprise has the right to exercise a dominant influence over another enterprise pursuant to a contract entered into with that enterprise or pursuant to a provision in its memorandum or articles of association;</w:t>
      </w:r>
    </w:p>
    <w:p w14:paraId="7BD08BDE" w14:textId="77777777" w:rsidR="00AA0C39" w:rsidRPr="001301B4" w:rsidRDefault="00AA0C39" w:rsidP="00AA0C39">
      <w:pPr>
        <w:pBdr>
          <w:top w:val="nil"/>
          <w:left w:val="nil"/>
          <w:bottom w:val="nil"/>
          <w:right w:val="nil"/>
          <w:between w:val="nil"/>
        </w:pBdr>
        <w:spacing w:after="0" w:line="240" w:lineRule="auto"/>
        <w:jc w:val="both"/>
        <w:rPr>
          <w:color w:val="000000"/>
          <w:sz w:val="20"/>
          <w:szCs w:val="20"/>
        </w:rPr>
      </w:pPr>
    </w:p>
    <w:p w14:paraId="0A92C042" w14:textId="77777777" w:rsidR="00AA0C39" w:rsidRPr="002475D6" w:rsidRDefault="00AA0C39" w:rsidP="00AA0C39">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2475D6">
        <w:rPr>
          <w:color w:val="000000"/>
          <w:sz w:val="20"/>
          <w:szCs w:val="20"/>
        </w:rPr>
        <w:t>one enterprise, which is a shareholder in or member of another enterprise, controls alone, pursuant to an agreement with other shareholders in or members of that enterprise, a majority of shareholders’ or members’ voting rights in that enterprise.</w:t>
      </w:r>
    </w:p>
    <w:p w14:paraId="3577DA70" w14:textId="77777777" w:rsidR="0060755A" w:rsidRPr="001301B4" w:rsidRDefault="0060755A" w:rsidP="0060755A">
      <w:pPr>
        <w:pBdr>
          <w:top w:val="nil"/>
          <w:left w:val="nil"/>
          <w:bottom w:val="nil"/>
          <w:right w:val="nil"/>
          <w:between w:val="nil"/>
        </w:pBdr>
        <w:spacing w:after="0" w:line="240" w:lineRule="auto"/>
        <w:jc w:val="both"/>
        <w:rPr>
          <w:color w:val="000000"/>
          <w:sz w:val="20"/>
          <w:szCs w:val="20"/>
        </w:rPr>
      </w:pPr>
    </w:p>
    <w:p w14:paraId="5203CE9B" w14:textId="77777777" w:rsidR="0060755A" w:rsidRDefault="0060755A" w:rsidP="0060755A">
      <w:pPr>
        <w:pBdr>
          <w:top w:val="nil"/>
          <w:left w:val="nil"/>
          <w:bottom w:val="nil"/>
          <w:right w:val="nil"/>
          <w:between w:val="nil"/>
        </w:pBdr>
        <w:spacing w:after="0" w:line="240" w:lineRule="auto"/>
        <w:jc w:val="both"/>
        <w:rPr>
          <w:color w:val="000000"/>
          <w:sz w:val="20"/>
          <w:szCs w:val="20"/>
        </w:rPr>
      </w:pPr>
      <w:r w:rsidRPr="001301B4">
        <w:rPr>
          <w:color w:val="000000"/>
          <w:sz w:val="20"/>
          <w:szCs w:val="20"/>
        </w:rPr>
        <w:t>Enterprises having any of the relationships referred to in points (a) to (d) through one or more other enterprises shall also be considered to be a single undertaking.</w:t>
      </w:r>
    </w:p>
    <w:p w14:paraId="7719FAEE"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3ABC6882"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r>
        <w:rPr>
          <w:color w:val="000000"/>
          <w:sz w:val="20"/>
          <w:szCs w:val="20"/>
        </w:rPr>
        <w:t xml:space="preserve">In line with Article 1 of the </w:t>
      </w:r>
      <w:r>
        <w:rPr>
          <w:i/>
          <w:iCs/>
          <w:color w:val="000000"/>
          <w:sz w:val="20"/>
          <w:szCs w:val="20"/>
        </w:rPr>
        <w:t xml:space="preserve">de minimis </w:t>
      </w:r>
      <w:r w:rsidRPr="008D1DC9">
        <w:rPr>
          <w:color w:val="000000"/>
          <w:sz w:val="20"/>
          <w:szCs w:val="20"/>
        </w:rPr>
        <w:t>Regulation</w:t>
      </w:r>
      <w:r>
        <w:rPr>
          <w:color w:val="000000"/>
          <w:sz w:val="20"/>
          <w:szCs w:val="20"/>
        </w:rPr>
        <w:t>, no aid will be awarded to the following:</w:t>
      </w:r>
    </w:p>
    <w:p w14:paraId="69021A5E"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p>
    <w:p w14:paraId="10BA6B82" w14:textId="77777777" w:rsidR="0060755A" w:rsidRDefault="0060755A" w:rsidP="0060755A">
      <w:pPr>
        <w:pStyle w:val="ListParagraph"/>
        <w:numPr>
          <w:ilvl w:val="0"/>
          <w:numId w:val="4"/>
        </w:numPr>
        <w:pBdr>
          <w:top w:val="nil"/>
          <w:left w:val="nil"/>
          <w:bottom w:val="nil"/>
          <w:right w:val="nil"/>
          <w:between w:val="nil"/>
        </w:pBdr>
        <w:spacing w:after="0" w:line="240" w:lineRule="auto"/>
        <w:jc w:val="both"/>
        <w:rPr>
          <w:color w:val="000000"/>
          <w:sz w:val="20"/>
          <w:szCs w:val="20"/>
        </w:rPr>
      </w:pPr>
      <w:r w:rsidRPr="00FB45CA">
        <w:rPr>
          <w:color w:val="000000"/>
          <w:sz w:val="20"/>
          <w:szCs w:val="20"/>
        </w:rPr>
        <w:t>undertakings active in the primary production of fishery and aquaculture products;</w:t>
      </w:r>
    </w:p>
    <w:p w14:paraId="5ABB0828" w14:textId="77777777" w:rsidR="0060755A" w:rsidRDefault="0060755A" w:rsidP="0060755A">
      <w:pPr>
        <w:pStyle w:val="ListParagraph"/>
        <w:numPr>
          <w:ilvl w:val="0"/>
          <w:numId w:val="4"/>
        </w:numPr>
        <w:pBdr>
          <w:top w:val="nil"/>
          <w:left w:val="nil"/>
          <w:bottom w:val="nil"/>
          <w:right w:val="nil"/>
          <w:between w:val="nil"/>
        </w:pBdr>
        <w:spacing w:after="0" w:line="240" w:lineRule="auto"/>
        <w:jc w:val="both"/>
        <w:rPr>
          <w:color w:val="000000"/>
          <w:sz w:val="20"/>
          <w:szCs w:val="20"/>
        </w:rPr>
      </w:pPr>
      <w:r w:rsidRPr="00FB45CA">
        <w:rPr>
          <w:color w:val="000000"/>
          <w:sz w:val="20"/>
          <w:szCs w:val="20"/>
        </w:rPr>
        <w:t>undertakings active in the processing and marketing of fishery and aquaculture products, where the amount of the aid is fixed on the basis of price or quantity of products purchased or put on the market;</w:t>
      </w:r>
    </w:p>
    <w:p w14:paraId="5434CDA2" w14:textId="77777777" w:rsidR="0060755A" w:rsidRDefault="0060755A" w:rsidP="0060755A">
      <w:pPr>
        <w:pStyle w:val="ListParagraph"/>
        <w:numPr>
          <w:ilvl w:val="0"/>
          <w:numId w:val="4"/>
        </w:numPr>
        <w:pBdr>
          <w:top w:val="nil"/>
          <w:left w:val="nil"/>
          <w:bottom w:val="nil"/>
          <w:right w:val="nil"/>
          <w:between w:val="nil"/>
        </w:pBdr>
        <w:spacing w:after="0" w:line="240" w:lineRule="auto"/>
        <w:jc w:val="both"/>
        <w:rPr>
          <w:color w:val="000000"/>
          <w:sz w:val="20"/>
          <w:szCs w:val="20"/>
        </w:rPr>
      </w:pPr>
      <w:r w:rsidRPr="00FB45CA">
        <w:rPr>
          <w:color w:val="000000"/>
          <w:sz w:val="20"/>
          <w:szCs w:val="20"/>
        </w:rPr>
        <w:t>undertakings active in the primary production of agricultural products;</w:t>
      </w:r>
    </w:p>
    <w:p w14:paraId="08C1974C" w14:textId="77777777" w:rsidR="0060755A" w:rsidRPr="00FB45CA" w:rsidRDefault="0060755A" w:rsidP="0060755A">
      <w:pPr>
        <w:pStyle w:val="ListParagraph"/>
        <w:numPr>
          <w:ilvl w:val="0"/>
          <w:numId w:val="4"/>
        </w:numPr>
        <w:pBdr>
          <w:top w:val="nil"/>
          <w:left w:val="nil"/>
          <w:bottom w:val="nil"/>
          <w:right w:val="nil"/>
          <w:between w:val="nil"/>
        </w:pBdr>
        <w:spacing w:after="0" w:line="240" w:lineRule="auto"/>
        <w:jc w:val="both"/>
        <w:rPr>
          <w:color w:val="000000"/>
          <w:sz w:val="20"/>
          <w:szCs w:val="20"/>
        </w:rPr>
      </w:pPr>
      <w:r w:rsidRPr="00FB45CA">
        <w:rPr>
          <w:color w:val="000000"/>
          <w:sz w:val="20"/>
          <w:szCs w:val="20"/>
        </w:rPr>
        <w:t>undertakings active in the processing and marketing of agricultural products, in one of the following cases:</w:t>
      </w:r>
    </w:p>
    <w:p w14:paraId="05D5F11D" w14:textId="77777777" w:rsidR="0060755A" w:rsidRPr="00FB45CA" w:rsidRDefault="0060755A" w:rsidP="0060755A">
      <w:pPr>
        <w:pStyle w:val="ListParagraph"/>
        <w:numPr>
          <w:ilvl w:val="2"/>
          <w:numId w:val="8"/>
        </w:numPr>
        <w:pBdr>
          <w:top w:val="nil"/>
          <w:left w:val="nil"/>
          <w:bottom w:val="nil"/>
          <w:right w:val="nil"/>
          <w:between w:val="nil"/>
        </w:pBdr>
        <w:spacing w:after="0" w:line="240" w:lineRule="auto"/>
        <w:ind w:left="1276"/>
        <w:jc w:val="both"/>
        <w:rPr>
          <w:color w:val="000000"/>
          <w:sz w:val="20"/>
          <w:szCs w:val="20"/>
        </w:rPr>
      </w:pPr>
      <w:r w:rsidRPr="00FB45CA">
        <w:rPr>
          <w:color w:val="000000"/>
          <w:sz w:val="20"/>
          <w:szCs w:val="20"/>
        </w:rPr>
        <w:t>where the amount of the aid is fixed on the basis of the price or quantity of such products purchased from primary producers or put on the market by the undertakings concerned;</w:t>
      </w:r>
    </w:p>
    <w:p w14:paraId="7B8FA958" w14:textId="77777777" w:rsidR="0060755A" w:rsidRPr="008D1DC9" w:rsidRDefault="0060755A" w:rsidP="0060755A">
      <w:pPr>
        <w:pBdr>
          <w:top w:val="nil"/>
          <w:left w:val="nil"/>
          <w:bottom w:val="nil"/>
          <w:right w:val="nil"/>
          <w:between w:val="nil"/>
        </w:pBdr>
        <w:spacing w:after="0" w:line="240" w:lineRule="auto"/>
        <w:ind w:left="1276"/>
        <w:jc w:val="both"/>
        <w:rPr>
          <w:color w:val="000000"/>
          <w:sz w:val="20"/>
          <w:szCs w:val="20"/>
        </w:rPr>
      </w:pPr>
    </w:p>
    <w:p w14:paraId="51607D91" w14:textId="77777777" w:rsidR="0060755A" w:rsidRPr="00FB45CA" w:rsidRDefault="0060755A" w:rsidP="0060755A">
      <w:pPr>
        <w:pStyle w:val="ListParagraph"/>
        <w:numPr>
          <w:ilvl w:val="2"/>
          <w:numId w:val="8"/>
        </w:numPr>
        <w:pBdr>
          <w:top w:val="nil"/>
          <w:left w:val="nil"/>
          <w:bottom w:val="nil"/>
          <w:right w:val="nil"/>
          <w:between w:val="nil"/>
        </w:pBdr>
        <w:spacing w:after="0" w:line="240" w:lineRule="auto"/>
        <w:ind w:left="1276"/>
        <w:jc w:val="both"/>
        <w:rPr>
          <w:color w:val="000000"/>
          <w:sz w:val="20"/>
          <w:szCs w:val="20"/>
        </w:rPr>
      </w:pPr>
      <w:r w:rsidRPr="00FB45CA">
        <w:rPr>
          <w:color w:val="000000"/>
          <w:sz w:val="20"/>
          <w:szCs w:val="20"/>
        </w:rPr>
        <w:t>where the aid is conditional on being partly or entirely passed on to primary producers;</w:t>
      </w:r>
    </w:p>
    <w:p w14:paraId="7DBE1364"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p>
    <w:p w14:paraId="7FFADCDC"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p>
    <w:p w14:paraId="55F7D5BD" w14:textId="77777777" w:rsidR="0060755A" w:rsidRPr="00FB45CA" w:rsidRDefault="0060755A" w:rsidP="0060755A">
      <w:pPr>
        <w:pBdr>
          <w:top w:val="nil"/>
          <w:left w:val="nil"/>
          <w:bottom w:val="nil"/>
          <w:right w:val="nil"/>
          <w:between w:val="nil"/>
        </w:pBdr>
        <w:spacing w:after="0" w:line="240" w:lineRule="auto"/>
        <w:jc w:val="both"/>
        <w:rPr>
          <w:color w:val="000000"/>
          <w:sz w:val="20"/>
          <w:szCs w:val="20"/>
        </w:rPr>
      </w:pPr>
      <w:r w:rsidRPr="00FB45CA">
        <w:rPr>
          <w:color w:val="000000"/>
          <w:sz w:val="20"/>
          <w:szCs w:val="20"/>
        </w:rPr>
        <w:t xml:space="preserve">Where an undertaking is active in one of the sectors referred to in points (a), (b), (c) or (d) </w:t>
      </w:r>
      <w:r>
        <w:rPr>
          <w:color w:val="000000"/>
          <w:sz w:val="20"/>
          <w:szCs w:val="20"/>
        </w:rPr>
        <w:t xml:space="preserve">above, </w:t>
      </w:r>
      <w:r w:rsidRPr="00FB45CA">
        <w:rPr>
          <w:color w:val="000000"/>
          <w:sz w:val="20"/>
          <w:szCs w:val="20"/>
        </w:rPr>
        <w:t>and is also active in one or more of the other sectors falling within the scope of this Regulation or has other activities falling within the scope of this Regulation, th</w:t>
      </w:r>
      <w:r>
        <w:rPr>
          <w:color w:val="000000"/>
          <w:sz w:val="20"/>
          <w:szCs w:val="20"/>
        </w:rPr>
        <w:t xml:space="preserve">e </w:t>
      </w:r>
      <w:r>
        <w:rPr>
          <w:i/>
          <w:iCs/>
          <w:color w:val="000000"/>
          <w:sz w:val="20"/>
          <w:szCs w:val="20"/>
        </w:rPr>
        <w:t xml:space="preserve">de minimis </w:t>
      </w:r>
      <w:r w:rsidRPr="00FB45CA">
        <w:rPr>
          <w:color w:val="000000"/>
          <w:sz w:val="20"/>
          <w:szCs w:val="20"/>
        </w:rPr>
        <w:t xml:space="preserve">Regulation shall apply to aid granted in respect of the latter sectors or activities, provided that the </w:t>
      </w:r>
      <w:r>
        <w:rPr>
          <w:color w:val="000000"/>
          <w:sz w:val="20"/>
          <w:szCs w:val="20"/>
        </w:rPr>
        <w:t>granting authority</w:t>
      </w:r>
      <w:r w:rsidRPr="00FB45CA">
        <w:rPr>
          <w:color w:val="000000"/>
          <w:sz w:val="20"/>
          <w:szCs w:val="20"/>
        </w:rPr>
        <w:t xml:space="preserve"> ensures, by relying on appropriate means such as separation of activities or separation of accounts, that the activities in the sectors excluded from the scope of th</w:t>
      </w:r>
      <w:r>
        <w:rPr>
          <w:color w:val="000000"/>
          <w:sz w:val="20"/>
          <w:szCs w:val="20"/>
        </w:rPr>
        <w:t xml:space="preserve">e </w:t>
      </w:r>
      <w:r>
        <w:rPr>
          <w:i/>
          <w:iCs/>
          <w:color w:val="000000"/>
          <w:sz w:val="20"/>
          <w:szCs w:val="20"/>
        </w:rPr>
        <w:t>de minimis</w:t>
      </w:r>
      <w:r w:rsidRPr="00FB45CA">
        <w:rPr>
          <w:color w:val="000000"/>
          <w:sz w:val="20"/>
          <w:szCs w:val="20"/>
        </w:rPr>
        <w:t xml:space="preserve"> Regulation do not benefit from the </w:t>
      </w:r>
      <w:r w:rsidRPr="00FB45CA">
        <w:rPr>
          <w:i/>
          <w:iCs/>
          <w:color w:val="000000"/>
          <w:sz w:val="20"/>
          <w:szCs w:val="20"/>
        </w:rPr>
        <w:t xml:space="preserve">de minimis </w:t>
      </w:r>
      <w:r w:rsidRPr="00FB45CA">
        <w:rPr>
          <w:color w:val="000000"/>
          <w:sz w:val="20"/>
          <w:szCs w:val="20"/>
        </w:rPr>
        <w:t xml:space="preserve">aid granted in accordance with this </w:t>
      </w:r>
      <w:r>
        <w:rPr>
          <w:color w:val="000000"/>
          <w:sz w:val="20"/>
          <w:szCs w:val="20"/>
        </w:rPr>
        <w:t>scheme</w:t>
      </w:r>
      <w:r w:rsidRPr="00FB45CA">
        <w:rPr>
          <w:color w:val="000000"/>
          <w:sz w:val="20"/>
          <w:szCs w:val="20"/>
        </w:rPr>
        <w:t>.</w:t>
      </w:r>
    </w:p>
    <w:p w14:paraId="1FCF8A34"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77F5BEDC"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r>
        <w:rPr>
          <w:color w:val="000000"/>
          <w:sz w:val="20"/>
          <w:szCs w:val="20"/>
        </w:rPr>
        <w:t xml:space="preserve">Furthermore, aid under this scheme will not be </w:t>
      </w:r>
      <w:r w:rsidRPr="008D1DC9">
        <w:rPr>
          <w:color w:val="000000"/>
          <w:sz w:val="20"/>
          <w:szCs w:val="20"/>
        </w:rPr>
        <w:t>granted to export-related activities towards third countries or Member States, namely aid directly linked to the quantities exported, the establishment and operation of a distribution network or other current expenditure linked to the export activity</w:t>
      </w:r>
      <w:r>
        <w:rPr>
          <w:color w:val="000000"/>
          <w:sz w:val="20"/>
          <w:szCs w:val="20"/>
        </w:rPr>
        <w:t>.</w:t>
      </w:r>
    </w:p>
    <w:p w14:paraId="29A7F330"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p>
    <w:p w14:paraId="2B293641"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r>
        <w:rPr>
          <w:color w:val="000000"/>
          <w:sz w:val="20"/>
          <w:szCs w:val="20"/>
        </w:rPr>
        <w:t>A</w:t>
      </w:r>
      <w:r w:rsidRPr="008D1DC9">
        <w:rPr>
          <w:color w:val="000000"/>
          <w:sz w:val="20"/>
          <w:szCs w:val="20"/>
        </w:rPr>
        <w:t xml:space="preserve">id </w:t>
      </w:r>
      <w:r>
        <w:rPr>
          <w:color w:val="000000"/>
          <w:sz w:val="20"/>
          <w:szCs w:val="20"/>
        </w:rPr>
        <w:t xml:space="preserve">will not be granted when it is </w:t>
      </w:r>
      <w:r w:rsidRPr="008D1DC9">
        <w:rPr>
          <w:color w:val="000000"/>
          <w:sz w:val="20"/>
          <w:szCs w:val="20"/>
        </w:rPr>
        <w:t>contingent upon the use of domestic goods and services over imported goods and services.</w:t>
      </w:r>
    </w:p>
    <w:p w14:paraId="67132FD5"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661EDE83" w14:textId="77777777" w:rsidR="0060755A" w:rsidRDefault="0060755A" w:rsidP="0060755A">
      <w:pPr>
        <w:pBdr>
          <w:top w:val="nil"/>
          <w:left w:val="nil"/>
          <w:bottom w:val="nil"/>
          <w:right w:val="nil"/>
          <w:between w:val="nil"/>
        </w:pBdr>
        <w:spacing w:after="0" w:line="240" w:lineRule="auto"/>
        <w:jc w:val="both"/>
        <w:rPr>
          <w:color w:val="000000"/>
          <w:sz w:val="20"/>
          <w:szCs w:val="20"/>
        </w:rPr>
      </w:pPr>
      <w:r w:rsidRPr="007B6078">
        <w:rPr>
          <w:color w:val="000000"/>
          <w:sz w:val="20"/>
          <w:szCs w:val="20"/>
        </w:rPr>
        <w:t>Aid payable in several instalments shall be discounted to its value at the moment it is granted. The interest rate to be used for discounting purposes shall be the discount rate applicable at the time the aid is granted.</w:t>
      </w:r>
    </w:p>
    <w:p w14:paraId="494B2327"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p>
    <w:p w14:paraId="629067A8" w14:textId="77777777" w:rsidR="0060755A" w:rsidRPr="00FB45CA" w:rsidRDefault="0060755A" w:rsidP="0060755A">
      <w:pPr>
        <w:pBdr>
          <w:top w:val="nil"/>
          <w:left w:val="nil"/>
          <w:bottom w:val="nil"/>
          <w:right w:val="nil"/>
          <w:between w:val="nil"/>
        </w:pBdr>
        <w:spacing w:after="0" w:line="240" w:lineRule="auto"/>
        <w:jc w:val="both"/>
        <w:rPr>
          <w:color w:val="000000"/>
          <w:sz w:val="20"/>
          <w:szCs w:val="20"/>
        </w:rPr>
      </w:pPr>
      <w:r w:rsidRPr="00FB45CA">
        <w:rPr>
          <w:color w:val="000000"/>
          <w:sz w:val="20"/>
          <w:szCs w:val="20"/>
        </w:rPr>
        <w:t xml:space="preserve">In terms of Article 5 of the </w:t>
      </w:r>
      <w:r w:rsidRPr="008E57CD">
        <w:rPr>
          <w:i/>
          <w:iCs/>
          <w:color w:val="000000"/>
          <w:sz w:val="20"/>
          <w:szCs w:val="20"/>
        </w:rPr>
        <w:t>de minimis</w:t>
      </w:r>
      <w:r w:rsidRPr="00FB45CA">
        <w:rPr>
          <w:color w:val="000000"/>
          <w:sz w:val="20"/>
          <w:szCs w:val="20"/>
        </w:rPr>
        <w:t xml:space="preserve"> Regulation, de minimis aid granted under this </w:t>
      </w:r>
      <w:r>
        <w:rPr>
          <w:color w:val="000000"/>
          <w:sz w:val="20"/>
          <w:szCs w:val="20"/>
        </w:rPr>
        <w:t>schem</w:t>
      </w:r>
      <w:r w:rsidRPr="00FB45CA">
        <w:rPr>
          <w:color w:val="000000"/>
          <w:sz w:val="20"/>
          <w:szCs w:val="20"/>
        </w:rPr>
        <w:t>e may be cumulated with:</w:t>
      </w:r>
    </w:p>
    <w:p w14:paraId="58E585BA" w14:textId="77777777" w:rsidR="0060755A" w:rsidRPr="00FB45CA" w:rsidRDefault="0060755A" w:rsidP="0060755A">
      <w:pPr>
        <w:numPr>
          <w:ilvl w:val="0"/>
          <w:numId w:val="9"/>
        </w:numPr>
        <w:pBdr>
          <w:top w:val="nil"/>
          <w:left w:val="nil"/>
          <w:bottom w:val="nil"/>
          <w:right w:val="nil"/>
          <w:between w:val="nil"/>
        </w:pBdr>
        <w:spacing w:after="0" w:line="240" w:lineRule="auto"/>
        <w:jc w:val="both"/>
        <w:rPr>
          <w:color w:val="000000"/>
          <w:sz w:val="20"/>
          <w:szCs w:val="20"/>
        </w:rPr>
      </w:pPr>
      <w:r w:rsidRPr="00FB45CA">
        <w:rPr>
          <w:i/>
          <w:iCs/>
          <w:color w:val="000000"/>
          <w:sz w:val="20"/>
          <w:szCs w:val="20"/>
        </w:rPr>
        <w:t>de minimis</w:t>
      </w:r>
      <w:r w:rsidRPr="00FB45CA">
        <w:rPr>
          <w:color w:val="000000"/>
          <w:sz w:val="20"/>
          <w:szCs w:val="20"/>
        </w:rPr>
        <w:t xml:space="preserve"> aid granted in accordance with Commission Regulation (EU) 2023/2832;</w:t>
      </w:r>
    </w:p>
    <w:p w14:paraId="78480769" w14:textId="77777777" w:rsidR="0060755A" w:rsidRPr="00FB45CA" w:rsidRDefault="0060755A" w:rsidP="0060755A">
      <w:pPr>
        <w:numPr>
          <w:ilvl w:val="0"/>
          <w:numId w:val="9"/>
        </w:numPr>
        <w:pBdr>
          <w:top w:val="nil"/>
          <w:left w:val="nil"/>
          <w:bottom w:val="nil"/>
          <w:right w:val="nil"/>
          <w:between w:val="nil"/>
        </w:pBdr>
        <w:spacing w:after="0" w:line="240" w:lineRule="auto"/>
        <w:jc w:val="both"/>
        <w:rPr>
          <w:color w:val="000000"/>
          <w:sz w:val="20"/>
          <w:szCs w:val="20"/>
        </w:rPr>
      </w:pPr>
      <w:r w:rsidRPr="00FB45CA">
        <w:rPr>
          <w:i/>
          <w:iCs/>
          <w:color w:val="000000"/>
          <w:sz w:val="20"/>
          <w:szCs w:val="20"/>
        </w:rPr>
        <w:t>de minimis</w:t>
      </w:r>
      <w:r w:rsidRPr="00FB45CA">
        <w:rPr>
          <w:color w:val="000000"/>
          <w:sz w:val="20"/>
          <w:szCs w:val="20"/>
        </w:rPr>
        <w:t xml:space="preserve"> aid granted in accordance with Commission Regulations (EU) No 1408/2013 and (EU) No 717/2014 up to the relevant ceiling laid down in Article 3(2) of the </w:t>
      </w:r>
      <w:r w:rsidRPr="00FB45CA">
        <w:rPr>
          <w:i/>
          <w:iCs/>
          <w:color w:val="000000"/>
          <w:sz w:val="20"/>
          <w:szCs w:val="20"/>
        </w:rPr>
        <w:t>de minimis</w:t>
      </w:r>
      <w:r w:rsidRPr="00FB45CA">
        <w:rPr>
          <w:color w:val="000000"/>
          <w:sz w:val="20"/>
          <w:szCs w:val="20"/>
        </w:rPr>
        <w:t xml:space="preserve"> Regulation.</w:t>
      </w:r>
    </w:p>
    <w:p w14:paraId="7E5134FC"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0C6AB2D8" w14:textId="77777777" w:rsidR="0060755A" w:rsidRPr="00FB45CA" w:rsidRDefault="0060755A" w:rsidP="0060755A">
      <w:pPr>
        <w:pBdr>
          <w:top w:val="nil"/>
          <w:left w:val="nil"/>
          <w:bottom w:val="nil"/>
          <w:right w:val="nil"/>
          <w:between w:val="nil"/>
        </w:pBdr>
        <w:spacing w:after="0" w:line="240" w:lineRule="auto"/>
        <w:jc w:val="both"/>
        <w:rPr>
          <w:color w:val="000000"/>
          <w:sz w:val="20"/>
          <w:szCs w:val="20"/>
        </w:rPr>
      </w:pPr>
      <w:r w:rsidRPr="00FB45CA">
        <w:rPr>
          <w:color w:val="000000"/>
          <w:sz w:val="20"/>
          <w:szCs w:val="20"/>
        </w:rPr>
        <w:t xml:space="preserve">Aid granted under this </w:t>
      </w:r>
      <w:r>
        <w:rPr>
          <w:color w:val="000000"/>
          <w:sz w:val="20"/>
          <w:szCs w:val="20"/>
        </w:rPr>
        <w:t>schem</w:t>
      </w:r>
      <w:r w:rsidRPr="00FB45CA">
        <w:rPr>
          <w:color w:val="000000"/>
          <w:sz w:val="20"/>
          <w:szCs w:val="20"/>
        </w:rPr>
        <w:t>e shall not be cumulated with State aid in relation to the same eligible costs if such cumulation would exceed the highest relevant aid intensity or aid amount fixed in the specific circumstances of each case by a block exemption regulation or a decision adopted by the Commission.</w:t>
      </w:r>
    </w:p>
    <w:p w14:paraId="745BAF5B"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7C631A4F" w14:textId="77777777" w:rsidR="0060755A" w:rsidRPr="008D1DC9" w:rsidRDefault="0060755A" w:rsidP="0060755A">
      <w:pPr>
        <w:pBdr>
          <w:top w:val="nil"/>
          <w:left w:val="nil"/>
          <w:bottom w:val="nil"/>
          <w:right w:val="nil"/>
          <w:between w:val="nil"/>
        </w:pBdr>
        <w:spacing w:after="0" w:line="240" w:lineRule="auto"/>
        <w:jc w:val="both"/>
        <w:rPr>
          <w:color w:val="000000"/>
          <w:sz w:val="20"/>
          <w:szCs w:val="20"/>
        </w:rPr>
      </w:pPr>
      <w:r w:rsidRPr="008D1DC9">
        <w:rPr>
          <w:color w:val="000000"/>
          <w:sz w:val="20"/>
          <w:szCs w:val="20"/>
        </w:rPr>
        <w:t xml:space="preserve">The </w:t>
      </w:r>
      <w:r w:rsidRPr="008E57CD">
        <w:rPr>
          <w:i/>
          <w:iCs/>
          <w:color w:val="000000"/>
          <w:sz w:val="20"/>
          <w:szCs w:val="20"/>
        </w:rPr>
        <w:t>de minimis</w:t>
      </w:r>
      <w:r w:rsidRPr="008D1DC9">
        <w:rPr>
          <w:color w:val="000000"/>
          <w:sz w:val="20"/>
          <w:szCs w:val="20"/>
        </w:rPr>
        <w:t xml:space="preserve"> declaration form indicating any other de minimis aid received and/or applied for over the applicable three-year period, must be filled in and submitted together with the application form.</w:t>
      </w:r>
    </w:p>
    <w:p w14:paraId="00F54A67"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5D341514" w14:textId="77777777" w:rsidR="0060755A" w:rsidRPr="008E57CD" w:rsidRDefault="0060755A" w:rsidP="0060755A">
      <w:pPr>
        <w:pBdr>
          <w:top w:val="nil"/>
          <w:left w:val="nil"/>
          <w:bottom w:val="nil"/>
          <w:right w:val="nil"/>
          <w:between w:val="nil"/>
        </w:pBdr>
        <w:spacing w:after="0" w:line="240" w:lineRule="auto"/>
        <w:jc w:val="both"/>
        <w:rPr>
          <w:color w:val="000000"/>
          <w:sz w:val="20"/>
          <w:szCs w:val="20"/>
        </w:rPr>
      </w:pPr>
      <w:r w:rsidRPr="008E57CD">
        <w:rPr>
          <w:color w:val="000000"/>
          <w:sz w:val="20"/>
          <w:szCs w:val="20"/>
        </w:rPr>
        <w:t xml:space="preserve">In line with Article 6(1) of the </w:t>
      </w:r>
      <w:r w:rsidRPr="008E57CD">
        <w:rPr>
          <w:i/>
          <w:iCs/>
          <w:color w:val="000000"/>
          <w:sz w:val="20"/>
          <w:szCs w:val="20"/>
        </w:rPr>
        <w:t>de minimis</w:t>
      </w:r>
      <w:r w:rsidRPr="008E57CD">
        <w:rPr>
          <w:color w:val="000000"/>
          <w:sz w:val="20"/>
          <w:szCs w:val="20"/>
        </w:rPr>
        <w:t xml:space="preserve"> Regulation, as of 1 January 2026, information on </w:t>
      </w:r>
      <w:r w:rsidRPr="008E57CD">
        <w:rPr>
          <w:i/>
          <w:iCs/>
          <w:color w:val="000000"/>
          <w:sz w:val="20"/>
          <w:szCs w:val="20"/>
        </w:rPr>
        <w:t>de minimis</w:t>
      </w:r>
      <w:r w:rsidRPr="008E57CD">
        <w:rPr>
          <w:color w:val="000000"/>
          <w:sz w:val="20"/>
          <w:szCs w:val="20"/>
        </w:rPr>
        <w:t xml:space="preserve"> aid granted under this scheme shall be made publicly available in a central register.</w:t>
      </w:r>
    </w:p>
    <w:p w14:paraId="32197AEE" w14:textId="77777777" w:rsidR="0060755A" w:rsidRPr="008E57CD" w:rsidRDefault="0060755A" w:rsidP="0060755A">
      <w:pPr>
        <w:pBdr>
          <w:top w:val="nil"/>
          <w:left w:val="nil"/>
          <w:bottom w:val="nil"/>
          <w:right w:val="nil"/>
          <w:between w:val="nil"/>
        </w:pBdr>
        <w:spacing w:after="0" w:line="240" w:lineRule="auto"/>
        <w:jc w:val="both"/>
        <w:rPr>
          <w:color w:val="000000"/>
          <w:sz w:val="20"/>
          <w:szCs w:val="20"/>
        </w:rPr>
      </w:pPr>
    </w:p>
    <w:p w14:paraId="168DD986" w14:textId="77777777" w:rsidR="0060755A" w:rsidRPr="008E57CD" w:rsidRDefault="0060755A" w:rsidP="0060755A">
      <w:pPr>
        <w:pBdr>
          <w:top w:val="nil"/>
          <w:left w:val="nil"/>
          <w:bottom w:val="nil"/>
          <w:right w:val="nil"/>
          <w:between w:val="nil"/>
        </w:pBdr>
        <w:spacing w:after="0" w:line="240" w:lineRule="auto"/>
        <w:jc w:val="both"/>
        <w:rPr>
          <w:color w:val="000000"/>
          <w:sz w:val="20"/>
          <w:szCs w:val="20"/>
        </w:rPr>
      </w:pPr>
      <w:r w:rsidRPr="008E57CD">
        <w:rPr>
          <w:color w:val="000000"/>
          <w:sz w:val="20"/>
          <w:szCs w:val="20"/>
        </w:rPr>
        <w:t>The following information shall be made public:</w:t>
      </w:r>
    </w:p>
    <w:p w14:paraId="5ADEB415" w14:textId="77777777" w:rsidR="0060755A" w:rsidRPr="008E57CD" w:rsidRDefault="0060755A" w:rsidP="0060755A">
      <w:pPr>
        <w:numPr>
          <w:ilvl w:val="0"/>
          <w:numId w:val="10"/>
        </w:numPr>
        <w:pBdr>
          <w:top w:val="nil"/>
          <w:left w:val="nil"/>
          <w:bottom w:val="nil"/>
          <w:right w:val="nil"/>
          <w:between w:val="nil"/>
        </w:pBdr>
        <w:spacing w:after="0" w:line="240" w:lineRule="auto"/>
        <w:jc w:val="both"/>
        <w:rPr>
          <w:color w:val="000000"/>
          <w:sz w:val="20"/>
          <w:szCs w:val="20"/>
        </w:rPr>
      </w:pPr>
      <w:r w:rsidRPr="008E57CD">
        <w:rPr>
          <w:color w:val="000000"/>
          <w:sz w:val="20"/>
          <w:szCs w:val="20"/>
        </w:rPr>
        <w:t xml:space="preserve">the identification of the beneficiary, </w:t>
      </w:r>
    </w:p>
    <w:p w14:paraId="2CAF71A2" w14:textId="77777777" w:rsidR="0060755A" w:rsidRPr="008E57CD" w:rsidRDefault="0060755A" w:rsidP="0060755A">
      <w:pPr>
        <w:numPr>
          <w:ilvl w:val="0"/>
          <w:numId w:val="10"/>
        </w:numPr>
        <w:pBdr>
          <w:top w:val="nil"/>
          <w:left w:val="nil"/>
          <w:bottom w:val="nil"/>
          <w:right w:val="nil"/>
          <w:between w:val="nil"/>
        </w:pBdr>
        <w:spacing w:after="0" w:line="240" w:lineRule="auto"/>
        <w:jc w:val="both"/>
        <w:rPr>
          <w:color w:val="000000"/>
          <w:sz w:val="20"/>
          <w:szCs w:val="20"/>
        </w:rPr>
      </w:pPr>
      <w:r w:rsidRPr="008E57CD">
        <w:rPr>
          <w:color w:val="000000"/>
          <w:sz w:val="20"/>
          <w:szCs w:val="20"/>
        </w:rPr>
        <w:t xml:space="preserve">the aid amount, </w:t>
      </w:r>
    </w:p>
    <w:p w14:paraId="61A70BD2" w14:textId="77777777" w:rsidR="0060755A" w:rsidRPr="008E57CD" w:rsidRDefault="0060755A" w:rsidP="0060755A">
      <w:pPr>
        <w:numPr>
          <w:ilvl w:val="0"/>
          <w:numId w:val="10"/>
        </w:numPr>
        <w:pBdr>
          <w:top w:val="nil"/>
          <w:left w:val="nil"/>
          <w:bottom w:val="nil"/>
          <w:right w:val="nil"/>
          <w:between w:val="nil"/>
        </w:pBdr>
        <w:spacing w:after="0" w:line="240" w:lineRule="auto"/>
        <w:jc w:val="both"/>
        <w:rPr>
          <w:color w:val="000000"/>
          <w:sz w:val="20"/>
          <w:szCs w:val="20"/>
        </w:rPr>
      </w:pPr>
      <w:r w:rsidRPr="008E57CD">
        <w:rPr>
          <w:color w:val="000000"/>
          <w:sz w:val="20"/>
          <w:szCs w:val="20"/>
        </w:rPr>
        <w:t xml:space="preserve">the granting date, </w:t>
      </w:r>
    </w:p>
    <w:p w14:paraId="607D6B6D" w14:textId="77777777" w:rsidR="0060755A" w:rsidRPr="008E57CD" w:rsidRDefault="0060755A" w:rsidP="0060755A">
      <w:pPr>
        <w:numPr>
          <w:ilvl w:val="0"/>
          <w:numId w:val="10"/>
        </w:numPr>
        <w:pBdr>
          <w:top w:val="nil"/>
          <w:left w:val="nil"/>
          <w:bottom w:val="nil"/>
          <w:right w:val="nil"/>
          <w:between w:val="nil"/>
        </w:pBdr>
        <w:spacing w:after="0" w:line="240" w:lineRule="auto"/>
        <w:jc w:val="both"/>
        <w:rPr>
          <w:color w:val="000000"/>
          <w:sz w:val="20"/>
          <w:szCs w:val="20"/>
        </w:rPr>
      </w:pPr>
      <w:r w:rsidRPr="008E57CD">
        <w:rPr>
          <w:color w:val="000000"/>
          <w:sz w:val="20"/>
          <w:szCs w:val="20"/>
        </w:rPr>
        <w:t xml:space="preserve">the aid instrument, and </w:t>
      </w:r>
    </w:p>
    <w:p w14:paraId="468F2344" w14:textId="77777777" w:rsidR="0060755A" w:rsidRPr="008E57CD" w:rsidRDefault="0060755A" w:rsidP="0060755A">
      <w:pPr>
        <w:numPr>
          <w:ilvl w:val="0"/>
          <w:numId w:val="10"/>
        </w:numPr>
        <w:pBdr>
          <w:top w:val="nil"/>
          <w:left w:val="nil"/>
          <w:bottom w:val="nil"/>
          <w:right w:val="nil"/>
          <w:between w:val="nil"/>
        </w:pBdr>
        <w:spacing w:after="0" w:line="240" w:lineRule="auto"/>
        <w:jc w:val="both"/>
        <w:rPr>
          <w:color w:val="000000"/>
          <w:sz w:val="20"/>
          <w:szCs w:val="20"/>
        </w:rPr>
      </w:pPr>
      <w:r w:rsidRPr="008E57CD">
        <w:rPr>
          <w:color w:val="000000"/>
          <w:sz w:val="20"/>
          <w:szCs w:val="20"/>
        </w:rPr>
        <w:t>the sector involved on the basis of the statistical classification of economic activities in the Union (‘NACE classification’).</w:t>
      </w:r>
    </w:p>
    <w:p w14:paraId="7C48CC67" w14:textId="77777777" w:rsidR="0060755A" w:rsidRDefault="0060755A" w:rsidP="0060755A">
      <w:pPr>
        <w:pBdr>
          <w:top w:val="nil"/>
          <w:left w:val="nil"/>
          <w:bottom w:val="nil"/>
          <w:right w:val="nil"/>
          <w:between w:val="nil"/>
        </w:pBdr>
        <w:spacing w:after="0" w:line="240" w:lineRule="auto"/>
        <w:jc w:val="both"/>
        <w:rPr>
          <w:color w:val="000000"/>
          <w:sz w:val="20"/>
          <w:szCs w:val="20"/>
        </w:rPr>
      </w:pPr>
    </w:p>
    <w:p w14:paraId="0FD6906B" w14:textId="77777777" w:rsidR="0060755A" w:rsidRPr="00FC4304" w:rsidRDefault="0060755A" w:rsidP="0060755A">
      <w:pPr>
        <w:pBdr>
          <w:top w:val="nil"/>
          <w:left w:val="nil"/>
          <w:bottom w:val="nil"/>
          <w:right w:val="nil"/>
          <w:between w:val="nil"/>
        </w:pBdr>
        <w:spacing w:after="0" w:line="240" w:lineRule="auto"/>
        <w:jc w:val="both"/>
        <w:rPr>
          <w:b/>
          <w:bCs/>
          <w:color w:val="000000"/>
          <w:sz w:val="20"/>
          <w:szCs w:val="20"/>
        </w:rPr>
      </w:pPr>
      <w:r w:rsidRPr="00FC4304">
        <w:rPr>
          <w:b/>
          <w:bCs/>
          <w:color w:val="000000"/>
          <w:sz w:val="20"/>
          <w:szCs w:val="20"/>
        </w:rPr>
        <w:t>Applicants are responsible for ensuring their eligibility under the applicable State Aid rules before submitting their application.</w:t>
      </w:r>
    </w:p>
    <w:p w14:paraId="741491A9" w14:textId="77777777" w:rsidR="0064382E" w:rsidRDefault="0064382E" w:rsidP="0060755A">
      <w:pPr>
        <w:pBdr>
          <w:top w:val="nil"/>
          <w:left w:val="nil"/>
          <w:bottom w:val="nil"/>
          <w:right w:val="nil"/>
          <w:between w:val="nil"/>
        </w:pBdr>
        <w:spacing w:after="0" w:line="240" w:lineRule="auto"/>
        <w:jc w:val="both"/>
        <w:rPr>
          <w:color w:val="000000"/>
          <w:sz w:val="20"/>
          <w:szCs w:val="20"/>
        </w:rPr>
      </w:pPr>
    </w:p>
    <w:p w14:paraId="67977AF1" w14:textId="7D921669" w:rsidR="00214E46" w:rsidRDefault="00D929BB" w:rsidP="00AA0C39">
      <w:pPr>
        <w:pBdr>
          <w:top w:val="nil"/>
          <w:left w:val="nil"/>
          <w:bottom w:val="nil"/>
          <w:right w:val="nil"/>
          <w:between w:val="nil"/>
        </w:pBdr>
        <w:spacing w:after="0" w:line="240" w:lineRule="auto"/>
        <w:jc w:val="both"/>
        <w:rPr>
          <w:b/>
          <w:color w:val="000000"/>
          <w:sz w:val="30"/>
          <w:szCs w:val="30"/>
        </w:rPr>
      </w:pPr>
      <w:r w:rsidRPr="00CB35EB">
        <w:rPr>
          <w:b/>
          <w:color w:val="000000"/>
          <w:sz w:val="30"/>
          <w:szCs w:val="30"/>
        </w:rPr>
        <w:t>Eligible</w:t>
      </w:r>
      <w:r>
        <w:rPr>
          <w:b/>
          <w:color w:val="000000"/>
          <w:sz w:val="30"/>
          <w:szCs w:val="30"/>
        </w:rPr>
        <w:t xml:space="preserve"> Costs</w:t>
      </w:r>
    </w:p>
    <w:p w14:paraId="25B30FF0" w14:textId="77777777" w:rsidR="00233D10" w:rsidRPr="008C65DA" w:rsidRDefault="00233D10" w:rsidP="00AA0C39">
      <w:pPr>
        <w:pBdr>
          <w:top w:val="nil"/>
          <w:left w:val="nil"/>
          <w:bottom w:val="nil"/>
          <w:right w:val="nil"/>
          <w:between w:val="nil"/>
        </w:pBdr>
        <w:spacing w:after="0" w:line="240" w:lineRule="auto"/>
        <w:jc w:val="both"/>
        <w:rPr>
          <w:sz w:val="20"/>
          <w:szCs w:val="20"/>
        </w:rPr>
      </w:pPr>
    </w:p>
    <w:p w14:paraId="75F22BFB" w14:textId="7574E5A1" w:rsidR="001317D1" w:rsidRPr="008C65DA" w:rsidRDefault="00214E46" w:rsidP="008C65DA">
      <w:pPr>
        <w:jc w:val="both"/>
        <w:rPr>
          <w:sz w:val="20"/>
          <w:szCs w:val="20"/>
        </w:rPr>
      </w:pPr>
      <w:r w:rsidRPr="008C65DA">
        <w:rPr>
          <w:sz w:val="20"/>
          <w:szCs w:val="20"/>
        </w:rPr>
        <w:t>The following costs are considered as eligible as long as they are incurred in relation to approved research,</w:t>
      </w:r>
      <w:r w:rsidRPr="008C65DA">
        <w:rPr>
          <w:color w:val="000000"/>
          <w:sz w:val="20"/>
          <w:szCs w:val="20"/>
        </w:rPr>
        <w:t xml:space="preserve"> and any Business Innovation</w:t>
      </w:r>
      <w:r w:rsidRPr="008C65DA">
        <w:rPr>
          <w:sz w:val="20"/>
          <w:szCs w:val="20"/>
          <w:lang w:val="mt-MT"/>
        </w:rPr>
        <w:t>:</w:t>
      </w:r>
      <w:r w:rsidRPr="008C65DA">
        <w:rPr>
          <w:sz w:val="20"/>
          <w:szCs w:val="20"/>
        </w:rPr>
        <w:t xml:space="preserve"> </w:t>
      </w:r>
    </w:p>
    <w:p w14:paraId="276448C5" w14:textId="77777777" w:rsidR="00214E46" w:rsidRPr="008C65DA" w:rsidRDefault="00214E46" w:rsidP="008C65DA">
      <w:pPr>
        <w:jc w:val="both"/>
        <w:rPr>
          <w:sz w:val="20"/>
          <w:szCs w:val="20"/>
        </w:rPr>
      </w:pPr>
      <w:r w:rsidRPr="008C65DA">
        <w:rPr>
          <w:b/>
          <w:bCs/>
          <w:sz w:val="20"/>
          <w:szCs w:val="20"/>
          <w:lang w:val="mt-MT"/>
        </w:rPr>
        <w:t xml:space="preserve">1) </w:t>
      </w:r>
      <w:r w:rsidRPr="008C65DA">
        <w:rPr>
          <w:b/>
          <w:bCs/>
          <w:sz w:val="20"/>
          <w:szCs w:val="20"/>
        </w:rPr>
        <w:t xml:space="preserve">Personnel costs </w:t>
      </w:r>
    </w:p>
    <w:p w14:paraId="4D486574" w14:textId="1496DA57" w:rsidR="00214E46" w:rsidRPr="008C65DA" w:rsidRDefault="00214E46" w:rsidP="008C65DA">
      <w:pPr>
        <w:ind w:left="142"/>
        <w:jc w:val="both"/>
        <w:rPr>
          <w:sz w:val="20"/>
          <w:szCs w:val="20"/>
        </w:rPr>
      </w:pPr>
      <w:r w:rsidRPr="008C65DA">
        <w:rPr>
          <w:sz w:val="20"/>
          <w:szCs w:val="20"/>
        </w:rPr>
        <w:t>The personnel cost</w:t>
      </w:r>
      <w:r w:rsidR="005A2D74">
        <w:rPr>
          <w:sz w:val="20"/>
          <w:szCs w:val="20"/>
        </w:rPr>
        <w:t>s</w:t>
      </w:r>
      <w:r w:rsidRPr="008C65DA">
        <w:rPr>
          <w:sz w:val="20"/>
          <w:szCs w:val="20"/>
        </w:rPr>
        <w:t xml:space="preserve"> may include the wages and salaries of researchers, technicians and other supporting staff to the extent to which they are employed on the project</w:t>
      </w:r>
      <w:r w:rsidRPr="008C65DA">
        <w:rPr>
          <w:sz w:val="20"/>
          <w:szCs w:val="20"/>
          <w:lang w:val="mt-MT"/>
        </w:rPr>
        <w:t>.</w:t>
      </w:r>
      <w:r w:rsidRPr="008C65DA">
        <w:rPr>
          <w:sz w:val="20"/>
          <w:szCs w:val="20"/>
        </w:rPr>
        <w:t xml:space="preserve"> </w:t>
      </w:r>
    </w:p>
    <w:p w14:paraId="6D68F110" w14:textId="672F361E" w:rsidR="00214E46" w:rsidRPr="008C65DA" w:rsidRDefault="00214E46" w:rsidP="00214E46">
      <w:pPr>
        <w:spacing w:before="100" w:beforeAutospacing="1" w:after="100" w:afterAutospacing="1" w:line="240" w:lineRule="auto"/>
        <w:ind w:left="142"/>
        <w:jc w:val="both"/>
        <w:rPr>
          <w:rFonts w:eastAsia="Times New Roman" w:cstheme="minorHAnsi"/>
          <w:sz w:val="20"/>
          <w:szCs w:val="20"/>
        </w:rPr>
      </w:pPr>
      <w:r w:rsidRPr="008C65DA">
        <w:rPr>
          <w:rFonts w:eastAsia="Times New Roman" w:cstheme="minorHAnsi"/>
          <w:sz w:val="20"/>
          <w:szCs w:val="20"/>
        </w:rPr>
        <w:t xml:space="preserve">Salaries for founders and co-founders under the </w:t>
      </w:r>
      <w:r w:rsidR="009B47B4">
        <w:rPr>
          <w:rFonts w:eastAsia="Times New Roman" w:cstheme="minorHAnsi"/>
          <w:sz w:val="20"/>
          <w:szCs w:val="20"/>
        </w:rPr>
        <w:t>(</w:t>
      </w:r>
      <w:r w:rsidRPr="008C65DA">
        <w:rPr>
          <w:rFonts w:eastAsia="Times New Roman" w:cstheme="minorHAnsi"/>
          <w:sz w:val="20"/>
          <w:szCs w:val="20"/>
        </w:rPr>
        <w:t>SF</w:t>
      </w:r>
      <w:r w:rsidR="009B47B4">
        <w:rPr>
          <w:rFonts w:eastAsia="Times New Roman" w:cstheme="minorHAnsi"/>
          <w:sz w:val="20"/>
          <w:szCs w:val="20"/>
        </w:rPr>
        <w:t>)</w:t>
      </w:r>
      <w:r w:rsidRPr="008C65DA">
        <w:rPr>
          <w:rFonts w:eastAsia="Times New Roman" w:cstheme="minorHAnsi"/>
          <w:sz w:val="20"/>
          <w:szCs w:val="20"/>
        </w:rPr>
        <w:t xml:space="preserve"> category may be considered eligible if the applicant provides proof of having reduced or left their previous employment to focus on the start-up. Acceptable proof includes an end-of-contract document, a resignation letter, an agreement for reduced working hours, or a signed declaration with supporting evidence. For freelancers, eligibility will be assessed based on a signed declaration of self-employment and any additional documentation requested by the Adjudication Team. Salary expenses must be pre-approved and clearly allocated within the budget. </w:t>
      </w:r>
    </w:p>
    <w:p w14:paraId="6DF4D3C4" w14:textId="77777777" w:rsidR="00214E46" w:rsidRPr="008C65DA" w:rsidRDefault="00214E46" w:rsidP="008C65DA">
      <w:pPr>
        <w:ind w:left="142"/>
        <w:jc w:val="both"/>
        <w:rPr>
          <w:sz w:val="20"/>
          <w:szCs w:val="20"/>
        </w:rPr>
      </w:pPr>
      <w:r w:rsidRPr="008C65DA">
        <w:rPr>
          <w:sz w:val="20"/>
          <w:szCs w:val="20"/>
        </w:rPr>
        <w:t xml:space="preserve">Eligible wage costs shall be calculated on the gross salary but shall not include any bonuses, allowances, per diem, private insurances and any other benefit paid by the employer whether such benefit is included in the employment contract or not. </w:t>
      </w:r>
    </w:p>
    <w:p w14:paraId="646D0834" w14:textId="77777777" w:rsidR="00214E46" w:rsidRPr="008C65DA" w:rsidRDefault="00214E46" w:rsidP="008C65DA">
      <w:pPr>
        <w:jc w:val="both"/>
        <w:rPr>
          <w:b/>
          <w:bCs/>
          <w:sz w:val="20"/>
          <w:szCs w:val="20"/>
        </w:rPr>
      </w:pPr>
      <w:r w:rsidRPr="008C65DA">
        <w:rPr>
          <w:b/>
          <w:bCs/>
          <w:sz w:val="20"/>
          <w:szCs w:val="20"/>
          <w:lang w:val="mt-MT"/>
        </w:rPr>
        <w:t xml:space="preserve">2) </w:t>
      </w:r>
      <w:r w:rsidRPr="008C65DA">
        <w:rPr>
          <w:b/>
          <w:bCs/>
          <w:sz w:val="20"/>
          <w:szCs w:val="20"/>
        </w:rPr>
        <w:t xml:space="preserve">Instruments and equipment </w:t>
      </w:r>
    </w:p>
    <w:p w14:paraId="45E0926D" w14:textId="77777777" w:rsidR="00214E46" w:rsidRPr="008C65DA" w:rsidRDefault="00214E46" w:rsidP="008C65DA">
      <w:pPr>
        <w:ind w:left="142"/>
        <w:jc w:val="both"/>
        <w:rPr>
          <w:sz w:val="20"/>
          <w:szCs w:val="20"/>
        </w:rPr>
      </w:pPr>
      <w:r w:rsidRPr="008C65DA">
        <w:rPr>
          <w:sz w:val="20"/>
          <w:szCs w:val="20"/>
        </w:rPr>
        <w:t xml:space="preserve"> Costs of instruments and equipment shall be considered as eligible to the extent and for the period used for the project. </w:t>
      </w:r>
    </w:p>
    <w:p w14:paraId="535E29C7" w14:textId="77777777" w:rsidR="00214E46" w:rsidRPr="008C65DA" w:rsidRDefault="00214E46" w:rsidP="008C65DA">
      <w:pPr>
        <w:jc w:val="both"/>
        <w:rPr>
          <w:b/>
          <w:bCs/>
          <w:sz w:val="20"/>
          <w:szCs w:val="20"/>
        </w:rPr>
      </w:pPr>
      <w:r w:rsidRPr="00FC4304">
        <w:rPr>
          <w:b/>
          <w:bCs/>
          <w:sz w:val="20"/>
          <w:szCs w:val="20"/>
          <w:lang w:val="mt-MT"/>
        </w:rPr>
        <w:t>3)</w:t>
      </w:r>
      <w:r w:rsidRPr="008C65DA">
        <w:rPr>
          <w:sz w:val="20"/>
          <w:szCs w:val="20"/>
          <w:lang w:val="mt-MT"/>
        </w:rPr>
        <w:t xml:space="preserve"> </w:t>
      </w:r>
      <w:r w:rsidRPr="00FC4304">
        <w:rPr>
          <w:b/>
          <w:bCs/>
          <w:sz w:val="20"/>
          <w:szCs w:val="20"/>
        </w:rPr>
        <w:t>I</w:t>
      </w:r>
      <w:r w:rsidRPr="008C65DA">
        <w:rPr>
          <w:b/>
          <w:bCs/>
          <w:sz w:val="20"/>
          <w:szCs w:val="20"/>
        </w:rPr>
        <w:t>P Protection &amp; Maintenance cost</w:t>
      </w:r>
    </w:p>
    <w:p w14:paraId="03770342" w14:textId="5564BB43" w:rsidR="001317D1" w:rsidRPr="008C65DA" w:rsidRDefault="00214E46" w:rsidP="001D7180">
      <w:pPr>
        <w:ind w:left="142"/>
        <w:jc w:val="both"/>
        <w:rPr>
          <w:sz w:val="20"/>
          <w:szCs w:val="20"/>
        </w:rPr>
      </w:pPr>
      <w:r w:rsidRPr="008C65DA">
        <w:rPr>
          <w:sz w:val="20"/>
          <w:szCs w:val="20"/>
        </w:rPr>
        <w:t>Eligible costs include expenses related to the protection and maintenance of intellectual property generated through the project. These costs may cover patent filing fees, intellectual property maintenance, as well as legal services required for the protection, registration, and management of intellectual property rights associated with the project outcomes.</w:t>
      </w:r>
    </w:p>
    <w:p w14:paraId="5E4AE2A9" w14:textId="4219CD6E" w:rsidR="00214E46" w:rsidRPr="008C65DA" w:rsidRDefault="00214E46" w:rsidP="00214E46">
      <w:pPr>
        <w:rPr>
          <w:sz w:val="20"/>
          <w:szCs w:val="20"/>
        </w:rPr>
      </w:pPr>
      <w:r w:rsidRPr="008C65DA">
        <w:rPr>
          <w:b/>
          <w:bCs/>
          <w:sz w:val="20"/>
          <w:szCs w:val="20"/>
          <w:lang w:val="mt-MT"/>
        </w:rPr>
        <w:lastRenderedPageBreak/>
        <w:t xml:space="preserve">4) </w:t>
      </w:r>
      <w:r w:rsidRPr="008C65DA">
        <w:rPr>
          <w:b/>
          <w:bCs/>
          <w:sz w:val="20"/>
          <w:szCs w:val="20"/>
        </w:rPr>
        <w:t>Marketing cost</w:t>
      </w:r>
      <w:r w:rsidR="005A2D74">
        <w:rPr>
          <w:b/>
          <w:bCs/>
          <w:sz w:val="20"/>
          <w:szCs w:val="20"/>
        </w:rPr>
        <w:t>s</w:t>
      </w:r>
    </w:p>
    <w:p w14:paraId="79E66068" w14:textId="77777777" w:rsidR="00214E46" w:rsidRPr="008C65DA" w:rsidRDefault="00214E46" w:rsidP="008C65DA">
      <w:pPr>
        <w:ind w:left="142"/>
        <w:jc w:val="both"/>
        <w:rPr>
          <w:b/>
          <w:bCs/>
          <w:sz w:val="20"/>
          <w:szCs w:val="20"/>
        </w:rPr>
      </w:pPr>
      <w:r w:rsidRPr="008C65DA">
        <w:rPr>
          <w:sz w:val="20"/>
          <w:szCs w:val="20"/>
          <w:lang w:val="mt-MT"/>
        </w:rPr>
        <w:t>Additional subcontracted m</w:t>
      </w:r>
      <w:proofErr w:type="spellStart"/>
      <w:r w:rsidRPr="008C65DA">
        <w:rPr>
          <w:sz w:val="20"/>
          <w:szCs w:val="20"/>
        </w:rPr>
        <w:t>arketing</w:t>
      </w:r>
      <w:proofErr w:type="spellEnd"/>
      <w:r w:rsidRPr="008C65DA">
        <w:rPr>
          <w:sz w:val="20"/>
          <w:szCs w:val="20"/>
        </w:rPr>
        <w:t xml:space="preserve"> expenses that directly support the development, validation, and promotion of the project may be considered eligible. These may include such as branding and identity development, social media promotions, marketing campaigns, and market validation efforts aimed at testing and reaching potential customers or users of the project’s outputs</w:t>
      </w:r>
      <w:r w:rsidRPr="008C65DA">
        <w:rPr>
          <w:b/>
          <w:bCs/>
          <w:sz w:val="20"/>
          <w:szCs w:val="20"/>
        </w:rPr>
        <w:t xml:space="preserve">. </w:t>
      </w:r>
    </w:p>
    <w:p w14:paraId="160D6F05" w14:textId="77777777" w:rsidR="00214E46" w:rsidRPr="008C65DA" w:rsidRDefault="00214E46" w:rsidP="008C65DA">
      <w:pPr>
        <w:jc w:val="both"/>
        <w:rPr>
          <w:b/>
          <w:bCs/>
          <w:sz w:val="20"/>
          <w:szCs w:val="20"/>
        </w:rPr>
      </w:pPr>
      <w:r w:rsidRPr="008C65DA">
        <w:rPr>
          <w:b/>
          <w:bCs/>
          <w:sz w:val="20"/>
          <w:szCs w:val="20"/>
          <w:lang w:val="mt-MT"/>
        </w:rPr>
        <w:t xml:space="preserve">5) </w:t>
      </w:r>
      <w:r w:rsidRPr="008C65DA">
        <w:rPr>
          <w:b/>
          <w:bCs/>
          <w:sz w:val="20"/>
          <w:szCs w:val="20"/>
        </w:rPr>
        <w:t xml:space="preserve">Accounting and legal services  </w:t>
      </w:r>
    </w:p>
    <w:p w14:paraId="1C68C266" w14:textId="77777777" w:rsidR="00214E46" w:rsidRPr="008C65DA" w:rsidRDefault="00214E46" w:rsidP="008C65DA">
      <w:pPr>
        <w:ind w:left="142"/>
        <w:jc w:val="both"/>
        <w:rPr>
          <w:b/>
          <w:bCs/>
          <w:sz w:val="20"/>
          <w:szCs w:val="20"/>
        </w:rPr>
      </w:pPr>
      <w:r w:rsidRPr="008C65DA">
        <w:rPr>
          <w:sz w:val="20"/>
          <w:szCs w:val="20"/>
          <w:lang w:val="mt-MT"/>
        </w:rPr>
        <w:t>Additional subcontracted p</w:t>
      </w:r>
      <w:proofErr w:type="spellStart"/>
      <w:r w:rsidRPr="008C65DA">
        <w:rPr>
          <w:sz w:val="20"/>
          <w:szCs w:val="20"/>
        </w:rPr>
        <w:t>rofessional</w:t>
      </w:r>
      <w:proofErr w:type="spellEnd"/>
      <w:r w:rsidRPr="008C65DA">
        <w:rPr>
          <w:sz w:val="20"/>
          <w:szCs w:val="20"/>
        </w:rPr>
        <w:t xml:space="preserve"> services required for the effective management and compliance of the project may also be considered eligible. These costs may include accounting services, legal consultancy, and support related to regulatory compliance, contractual matters, and other legal or financial obligations necessary for the proper implementation of the project.</w:t>
      </w:r>
    </w:p>
    <w:p w14:paraId="097E008F" w14:textId="341C5906" w:rsidR="00A86047" w:rsidRPr="008C65DA" w:rsidRDefault="00A86047" w:rsidP="008C65DA">
      <w:pPr>
        <w:jc w:val="both"/>
        <w:rPr>
          <w:b/>
          <w:bCs/>
          <w:sz w:val="20"/>
          <w:szCs w:val="20"/>
        </w:rPr>
      </w:pPr>
      <w:r w:rsidRPr="008C65DA">
        <w:rPr>
          <w:b/>
          <w:bCs/>
          <w:sz w:val="20"/>
          <w:szCs w:val="20"/>
          <w:lang w:val="mt-MT"/>
        </w:rPr>
        <w:t xml:space="preserve">6) </w:t>
      </w:r>
      <w:r w:rsidRPr="008C65DA">
        <w:rPr>
          <w:b/>
          <w:bCs/>
          <w:sz w:val="20"/>
          <w:szCs w:val="20"/>
        </w:rPr>
        <w:t>AI Tool Subscriptions for the project</w:t>
      </w:r>
    </w:p>
    <w:p w14:paraId="41E828B1" w14:textId="77777777" w:rsidR="00A86047" w:rsidRPr="008C65DA" w:rsidRDefault="00A86047" w:rsidP="008C65DA">
      <w:pPr>
        <w:ind w:left="142"/>
        <w:jc w:val="both"/>
        <w:rPr>
          <w:sz w:val="20"/>
          <w:szCs w:val="20"/>
        </w:rPr>
      </w:pPr>
      <w:r w:rsidRPr="008C65DA">
        <w:rPr>
          <w:sz w:val="20"/>
          <w:szCs w:val="20"/>
        </w:rPr>
        <w:t xml:space="preserve">Subscriptions to AI tools required for the project may be considered eligible costs. These may include AI development tools, data analysis platforms, machine learning environments, and AI-powered productivity or automation software, provided that these tools are directly related to and necessary for carrying out the project activities. </w:t>
      </w:r>
    </w:p>
    <w:p w14:paraId="026DF7BB" w14:textId="77777777" w:rsidR="00A86047" w:rsidRPr="008C65DA" w:rsidRDefault="00A86047" w:rsidP="00532C43">
      <w:pPr>
        <w:jc w:val="both"/>
        <w:rPr>
          <w:b/>
          <w:bCs/>
          <w:sz w:val="20"/>
          <w:szCs w:val="20"/>
        </w:rPr>
      </w:pPr>
      <w:r w:rsidRPr="008C65DA">
        <w:rPr>
          <w:b/>
          <w:bCs/>
          <w:sz w:val="20"/>
          <w:szCs w:val="20"/>
          <w:lang w:val="mt-MT"/>
        </w:rPr>
        <w:t xml:space="preserve">7) </w:t>
      </w:r>
      <w:r w:rsidRPr="008C65DA">
        <w:rPr>
          <w:b/>
          <w:bCs/>
          <w:sz w:val="20"/>
          <w:szCs w:val="20"/>
        </w:rPr>
        <w:t xml:space="preserve">Other operating expenses </w:t>
      </w:r>
    </w:p>
    <w:p w14:paraId="47963BE9" w14:textId="3A842772" w:rsidR="00AA0C39" w:rsidRPr="008C65DA" w:rsidRDefault="00A86047" w:rsidP="0064382E">
      <w:pPr>
        <w:ind w:left="142"/>
        <w:jc w:val="both"/>
        <w:rPr>
          <w:sz w:val="20"/>
          <w:szCs w:val="20"/>
        </w:rPr>
      </w:pPr>
      <w:r w:rsidRPr="008C65DA">
        <w:rPr>
          <w:sz w:val="20"/>
          <w:szCs w:val="20"/>
        </w:rPr>
        <w:t xml:space="preserve">Additional overheads and other operating expenses, including costs of materials, supplies and similar products, incurred directly as a result of the project </w:t>
      </w:r>
      <w:r w:rsidR="008A5C1B" w:rsidRPr="008C65DA">
        <w:rPr>
          <w:sz w:val="20"/>
          <w:szCs w:val="20"/>
        </w:rPr>
        <w:t>may be considered as eligible expenses</w:t>
      </w:r>
      <w:r w:rsidRPr="008C65DA">
        <w:rPr>
          <w:sz w:val="20"/>
          <w:szCs w:val="20"/>
        </w:rPr>
        <w:t xml:space="preserve">.  </w:t>
      </w:r>
    </w:p>
    <w:p w14:paraId="5DC53547" w14:textId="53C499D3" w:rsidR="00D929BB" w:rsidRPr="001317D1" w:rsidRDefault="008A5C1B" w:rsidP="00AA0C39">
      <w:pPr>
        <w:ind w:left="142"/>
        <w:jc w:val="both"/>
        <w:rPr>
          <w:color w:val="000000"/>
          <w:sz w:val="20"/>
          <w:szCs w:val="20"/>
        </w:rPr>
      </w:pPr>
      <w:r w:rsidRPr="008C65DA">
        <w:rPr>
          <w:sz w:val="20"/>
          <w:szCs w:val="20"/>
        </w:rPr>
        <w:t xml:space="preserve">Approval of other operating expenses will be considered following the evaluation of the whole project. </w:t>
      </w:r>
    </w:p>
    <w:p w14:paraId="33893D85" w14:textId="77777777" w:rsidR="00D929BB" w:rsidRPr="001317D1" w:rsidRDefault="00D929BB">
      <w:pPr>
        <w:pBdr>
          <w:top w:val="nil"/>
          <w:left w:val="nil"/>
          <w:bottom w:val="nil"/>
          <w:right w:val="nil"/>
          <w:between w:val="nil"/>
        </w:pBdr>
        <w:spacing w:after="0" w:line="240" w:lineRule="auto"/>
        <w:jc w:val="both"/>
        <w:rPr>
          <w:color w:val="000000"/>
          <w:sz w:val="20"/>
          <w:szCs w:val="20"/>
        </w:rPr>
      </w:pPr>
    </w:p>
    <w:p w14:paraId="74C84A14" w14:textId="36AECBE8" w:rsidR="005672C8" w:rsidRPr="001D7180" w:rsidRDefault="00DD4DD8">
      <w:pPr>
        <w:keepNext/>
        <w:keepLines/>
        <w:pBdr>
          <w:top w:val="nil"/>
          <w:left w:val="nil"/>
          <w:bottom w:val="nil"/>
          <w:right w:val="nil"/>
          <w:between w:val="nil"/>
        </w:pBdr>
        <w:spacing w:after="0" w:line="240" w:lineRule="auto"/>
        <w:jc w:val="both"/>
        <w:rPr>
          <w:b/>
          <w:color w:val="000000"/>
          <w:sz w:val="40"/>
          <w:szCs w:val="40"/>
        </w:rPr>
      </w:pPr>
      <w:r w:rsidRPr="001D7180">
        <w:rPr>
          <w:b/>
          <w:color w:val="000000"/>
          <w:sz w:val="40"/>
          <w:szCs w:val="40"/>
        </w:rPr>
        <w:t>Application Process</w:t>
      </w:r>
      <w:r w:rsidR="00A9044F">
        <w:rPr>
          <w:b/>
          <w:color w:val="000000"/>
          <w:sz w:val="40"/>
          <w:szCs w:val="40"/>
        </w:rPr>
        <w:t xml:space="preserve"> </w:t>
      </w:r>
    </w:p>
    <w:p w14:paraId="151908A4" w14:textId="77777777" w:rsidR="006E08D4" w:rsidRDefault="006E08D4">
      <w:pPr>
        <w:keepNext/>
        <w:keepLines/>
        <w:pBdr>
          <w:top w:val="nil"/>
          <w:left w:val="nil"/>
          <w:bottom w:val="nil"/>
          <w:right w:val="nil"/>
          <w:between w:val="nil"/>
        </w:pBdr>
        <w:spacing w:after="0" w:line="240" w:lineRule="auto"/>
        <w:jc w:val="both"/>
        <w:rPr>
          <w:color w:val="000000"/>
        </w:rPr>
      </w:pPr>
    </w:p>
    <w:p w14:paraId="6FF0C738" w14:textId="7093500B" w:rsidR="005C43C8" w:rsidRDefault="00DD4DD8">
      <w:pPr>
        <w:keepNext/>
        <w:keepLines/>
        <w:pBdr>
          <w:top w:val="nil"/>
          <w:left w:val="nil"/>
          <w:bottom w:val="nil"/>
          <w:right w:val="nil"/>
          <w:between w:val="nil"/>
        </w:pBdr>
        <w:spacing w:after="0" w:line="240" w:lineRule="auto"/>
        <w:jc w:val="both"/>
        <w:rPr>
          <w:color w:val="000000"/>
          <w:sz w:val="20"/>
          <w:szCs w:val="20"/>
        </w:rPr>
      </w:pPr>
      <w:r>
        <w:rPr>
          <w:color w:val="000000"/>
          <w:sz w:val="20"/>
          <w:szCs w:val="20"/>
        </w:rPr>
        <w:t xml:space="preserve">Applicants for </w:t>
      </w:r>
      <w:r w:rsidR="00535CBC">
        <w:rPr>
          <w:color w:val="000000"/>
          <w:sz w:val="20"/>
          <w:szCs w:val="20"/>
        </w:rPr>
        <w:t>(</w:t>
      </w:r>
      <w:r w:rsidR="00FB6102" w:rsidRPr="00FC4304">
        <w:rPr>
          <w:b/>
          <w:bCs/>
          <w:color w:val="000000"/>
          <w:sz w:val="20"/>
          <w:szCs w:val="20"/>
        </w:rPr>
        <w:t>PoC</w:t>
      </w:r>
      <w:r w:rsidR="00535CBC">
        <w:rPr>
          <w:color w:val="000000"/>
          <w:sz w:val="20"/>
          <w:szCs w:val="20"/>
        </w:rPr>
        <w:t>)</w:t>
      </w:r>
      <w:r>
        <w:rPr>
          <w:color w:val="000000"/>
          <w:sz w:val="20"/>
          <w:szCs w:val="20"/>
        </w:rPr>
        <w:t xml:space="preserve"> funds may get assistance in preparing their application form by contacting the </w:t>
      </w:r>
      <w:r w:rsidR="00FB6102">
        <w:rPr>
          <w:color w:val="000000"/>
          <w:sz w:val="20"/>
          <w:szCs w:val="20"/>
        </w:rPr>
        <w:t>KTO</w:t>
      </w:r>
      <w:r>
        <w:rPr>
          <w:color w:val="000000"/>
          <w:sz w:val="20"/>
          <w:szCs w:val="20"/>
        </w:rPr>
        <w:t xml:space="preserve"> on </w:t>
      </w:r>
      <w:r>
        <w:rPr>
          <w:color w:val="0000FF"/>
          <w:sz w:val="20"/>
          <w:szCs w:val="20"/>
          <w:u w:val="single"/>
        </w:rPr>
        <w:t>knowledgetransfer@um.edu.mt</w:t>
      </w:r>
      <w:r>
        <w:rPr>
          <w:color w:val="000000"/>
          <w:sz w:val="20"/>
          <w:szCs w:val="20"/>
        </w:rPr>
        <w:t xml:space="preserve">, whereas applicants for the </w:t>
      </w:r>
      <w:r w:rsidR="00535CBC">
        <w:rPr>
          <w:color w:val="000000"/>
          <w:sz w:val="20"/>
          <w:szCs w:val="20"/>
        </w:rPr>
        <w:t>(</w:t>
      </w:r>
      <w:r w:rsidR="00FB6102" w:rsidRPr="00FC4304">
        <w:rPr>
          <w:b/>
          <w:bCs/>
          <w:color w:val="000000"/>
          <w:sz w:val="20"/>
          <w:szCs w:val="20"/>
        </w:rPr>
        <w:t>SF</w:t>
      </w:r>
      <w:r w:rsidR="00535CBC">
        <w:rPr>
          <w:color w:val="000000"/>
          <w:sz w:val="20"/>
          <w:szCs w:val="20"/>
        </w:rPr>
        <w:t>)</w:t>
      </w:r>
      <w:r>
        <w:rPr>
          <w:color w:val="000000"/>
          <w:sz w:val="20"/>
          <w:szCs w:val="20"/>
        </w:rPr>
        <w:t xml:space="preserve"> may contact</w:t>
      </w:r>
      <w:r w:rsidR="00AA1AA3">
        <w:rPr>
          <w:color w:val="000000"/>
          <w:sz w:val="20"/>
          <w:szCs w:val="20"/>
        </w:rPr>
        <w:t xml:space="preserve"> the</w:t>
      </w:r>
      <w:r>
        <w:rPr>
          <w:color w:val="000000"/>
          <w:sz w:val="20"/>
          <w:szCs w:val="20"/>
        </w:rPr>
        <w:t xml:space="preserve"> TAKEOFF Manager</w:t>
      </w:r>
      <w:r w:rsidR="00FB6102">
        <w:rPr>
          <w:color w:val="000000"/>
          <w:sz w:val="20"/>
          <w:szCs w:val="20"/>
        </w:rPr>
        <w:t>,</w:t>
      </w:r>
      <w:r>
        <w:rPr>
          <w:color w:val="000000"/>
          <w:sz w:val="20"/>
          <w:szCs w:val="20"/>
        </w:rPr>
        <w:t xml:space="preserve"> </w:t>
      </w:r>
      <w:r w:rsidR="008529D9">
        <w:rPr>
          <w:color w:val="000000"/>
          <w:sz w:val="20"/>
          <w:szCs w:val="20"/>
          <w:lang w:val="mt-MT"/>
        </w:rPr>
        <w:t xml:space="preserve">Ing. </w:t>
      </w:r>
      <w:r>
        <w:rPr>
          <w:color w:val="000000"/>
          <w:sz w:val="20"/>
          <w:szCs w:val="20"/>
        </w:rPr>
        <w:t xml:space="preserve">Joseph </w:t>
      </w:r>
      <w:proofErr w:type="spellStart"/>
      <w:r>
        <w:rPr>
          <w:color w:val="000000"/>
          <w:sz w:val="20"/>
          <w:szCs w:val="20"/>
        </w:rPr>
        <w:t>Bartolo</w:t>
      </w:r>
      <w:proofErr w:type="spellEnd"/>
      <w:r>
        <w:rPr>
          <w:color w:val="000000"/>
          <w:sz w:val="20"/>
          <w:szCs w:val="20"/>
        </w:rPr>
        <w:t xml:space="preserve"> on </w:t>
      </w:r>
      <w:hyperlink r:id="rId10">
        <w:r>
          <w:rPr>
            <w:color w:val="0000FF"/>
            <w:sz w:val="20"/>
            <w:szCs w:val="20"/>
            <w:u w:val="single"/>
          </w:rPr>
          <w:t>joseph.a.bartolo@um.edu.mt</w:t>
        </w:r>
      </w:hyperlink>
      <w:r>
        <w:rPr>
          <w:color w:val="000000"/>
          <w:sz w:val="20"/>
          <w:szCs w:val="20"/>
        </w:rPr>
        <w:t xml:space="preserve">. </w:t>
      </w:r>
    </w:p>
    <w:p w14:paraId="5579E2B8" w14:textId="77777777" w:rsidR="005C43C8" w:rsidRDefault="005C43C8">
      <w:pPr>
        <w:keepNext/>
        <w:keepLines/>
        <w:pBdr>
          <w:top w:val="nil"/>
          <w:left w:val="nil"/>
          <w:bottom w:val="nil"/>
          <w:right w:val="nil"/>
          <w:between w:val="nil"/>
        </w:pBdr>
        <w:spacing w:after="0" w:line="240" w:lineRule="auto"/>
        <w:jc w:val="both"/>
        <w:rPr>
          <w:color w:val="000000"/>
          <w:sz w:val="20"/>
          <w:szCs w:val="20"/>
        </w:rPr>
      </w:pPr>
    </w:p>
    <w:p w14:paraId="49A80288" w14:textId="78328917" w:rsidR="005C43C8" w:rsidRDefault="00DD4DD8">
      <w:pPr>
        <w:keepNext/>
        <w:keepLines/>
        <w:pBdr>
          <w:top w:val="nil"/>
          <w:left w:val="nil"/>
          <w:bottom w:val="nil"/>
          <w:right w:val="nil"/>
          <w:between w:val="nil"/>
        </w:pBdr>
        <w:spacing w:after="0" w:line="240" w:lineRule="auto"/>
        <w:jc w:val="both"/>
        <w:rPr>
          <w:b/>
          <w:color w:val="000000"/>
          <w:sz w:val="20"/>
          <w:szCs w:val="20"/>
        </w:rPr>
      </w:pPr>
      <w:r>
        <w:rPr>
          <w:color w:val="000000"/>
          <w:sz w:val="20"/>
          <w:szCs w:val="20"/>
        </w:rPr>
        <w:t xml:space="preserve">The completed application form should be submitted by email as an attachment in PDF format to </w:t>
      </w:r>
      <w:hyperlink r:id="rId11">
        <w:r>
          <w:rPr>
            <w:color w:val="0000FF"/>
            <w:sz w:val="20"/>
            <w:szCs w:val="20"/>
            <w:u w:val="single"/>
          </w:rPr>
          <w:t>tosfa@um.edu.mt</w:t>
        </w:r>
      </w:hyperlink>
      <w:r>
        <w:rPr>
          <w:color w:val="000000"/>
        </w:rPr>
        <w:t xml:space="preserve"> </w:t>
      </w:r>
      <w:r w:rsidRPr="009B28A6">
        <w:rPr>
          <w:sz w:val="20"/>
          <w:szCs w:val="20"/>
        </w:rPr>
        <w:t>by</w:t>
      </w:r>
      <w:r w:rsidRPr="006140A9">
        <w:rPr>
          <w:color w:val="FF0000"/>
          <w:sz w:val="20"/>
          <w:szCs w:val="20"/>
        </w:rPr>
        <w:t xml:space="preserve"> </w:t>
      </w:r>
      <w:r w:rsidR="006827A1" w:rsidRPr="00ED621E">
        <w:rPr>
          <w:b/>
          <w:color w:val="FF0000"/>
          <w:sz w:val="20"/>
          <w:szCs w:val="20"/>
          <w:highlight w:val="yellow"/>
        </w:rPr>
        <w:t>Friday</w:t>
      </w:r>
      <w:r w:rsidR="00FB6102" w:rsidRPr="00ED621E">
        <w:rPr>
          <w:b/>
          <w:color w:val="FF0000"/>
          <w:sz w:val="20"/>
          <w:szCs w:val="20"/>
          <w:highlight w:val="yellow"/>
        </w:rPr>
        <w:t>,</w:t>
      </w:r>
      <w:r w:rsidR="00B93E08" w:rsidRPr="00ED621E">
        <w:rPr>
          <w:b/>
          <w:color w:val="FF0000"/>
          <w:sz w:val="20"/>
          <w:szCs w:val="20"/>
          <w:highlight w:val="yellow"/>
        </w:rPr>
        <w:t xml:space="preserve"> </w:t>
      </w:r>
      <w:r w:rsidR="00966FE0" w:rsidRPr="00966FE0">
        <w:rPr>
          <w:b/>
          <w:color w:val="FF0000"/>
          <w:sz w:val="20"/>
          <w:szCs w:val="20"/>
          <w:highlight w:val="yellow"/>
        </w:rPr>
        <w:t>12</w:t>
      </w:r>
      <w:r w:rsidR="00966FE0" w:rsidRPr="00966FE0">
        <w:rPr>
          <w:b/>
          <w:color w:val="FF0000"/>
          <w:sz w:val="20"/>
          <w:szCs w:val="20"/>
          <w:highlight w:val="yellow"/>
          <w:vertAlign w:val="superscript"/>
        </w:rPr>
        <w:t>th</w:t>
      </w:r>
      <w:r w:rsidR="00966FE0" w:rsidRPr="00966FE0">
        <w:rPr>
          <w:b/>
          <w:color w:val="FF0000"/>
          <w:sz w:val="20"/>
          <w:szCs w:val="20"/>
          <w:highlight w:val="yellow"/>
        </w:rPr>
        <w:t xml:space="preserve"> June 2026 </w:t>
      </w:r>
      <w:r w:rsidR="00966FE0" w:rsidRPr="00966FE0">
        <w:rPr>
          <w:b/>
          <w:color w:val="000000" w:themeColor="text1"/>
          <w:sz w:val="20"/>
          <w:szCs w:val="20"/>
          <w:highlight w:val="yellow"/>
        </w:rPr>
        <w:t>at</w:t>
      </w:r>
      <w:r w:rsidRPr="00ED621E">
        <w:rPr>
          <w:b/>
          <w:sz w:val="20"/>
          <w:szCs w:val="20"/>
          <w:highlight w:val="yellow"/>
        </w:rPr>
        <w:t xml:space="preserve"> 12:00 noon</w:t>
      </w:r>
      <w:r w:rsidRPr="00ED621E">
        <w:rPr>
          <w:b/>
          <w:color w:val="000000"/>
          <w:sz w:val="20"/>
          <w:szCs w:val="20"/>
          <w:highlight w:val="yellow"/>
        </w:rPr>
        <w:t>.</w:t>
      </w:r>
      <w:r w:rsidRPr="00417BE0">
        <w:rPr>
          <w:b/>
          <w:color w:val="000000"/>
          <w:sz w:val="20"/>
          <w:szCs w:val="20"/>
        </w:rPr>
        <w:t xml:space="preserve"> </w:t>
      </w:r>
    </w:p>
    <w:p w14:paraId="2E496F5D" w14:textId="77777777" w:rsidR="005C43C8" w:rsidRDefault="005C43C8">
      <w:pPr>
        <w:keepNext/>
        <w:keepLines/>
        <w:pBdr>
          <w:top w:val="nil"/>
          <w:left w:val="nil"/>
          <w:bottom w:val="nil"/>
          <w:right w:val="nil"/>
          <w:between w:val="nil"/>
        </w:pBdr>
        <w:spacing w:after="0" w:line="240" w:lineRule="auto"/>
        <w:jc w:val="both"/>
        <w:rPr>
          <w:b/>
          <w:color w:val="000000"/>
          <w:sz w:val="20"/>
          <w:szCs w:val="20"/>
        </w:rPr>
      </w:pPr>
    </w:p>
    <w:p w14:paraId="7C6D460E" w14:textId="7D727D50" w:rsidR="006E08D4" w:rsidRDefault="00DD4DD8">
      <w:pPr>
        <w:keepNext/>
        <w:keepLines/>
        <w:pBdr>
          <w:top w:val="nil"/>
          <w:left w:val="nil"/>
          <w:bottom w:val="nil"/>
          <w:right w:val="nil"/>
          <w:between w:val="nil"/>
        </w:pBdr>
        <w:spacing w:after="0" w:line="240" w:lineRule="auto"/>
        <w:jc w:val="both"/>
        <w:rPr>
          <w:b/>
          <w:bCs/>
          <w:color w:val="000000"/>
          <w:sz w:val="20"/>
          <w:szCs w:val="20"/>
        </w:rPr>
      </w:pPr>
      <w:r w:rsidRPr="00532C43">
        <w:rPr>
          <w:b/>
          <w:bCs/>
          <w:color w:val="000000"/>
          <w:sz w:val="20"/>
          <w:szCs w:val="20"/>
        </w:rPr>
        <w:t>The application form file</w:t>
      </w:r>
      <w:r w:rsidRPr="002A786F">
        <w:rPr>
          <w:b/>
          <w:bCs/>
          <w:color w:val="000000"/>
          <w:sz w:val="20"/>
          <w:szCs w:val="20"/>
        </w:rPr>
        <w:t xml:space="preserve"> </w:t>
      </w:r>
      <w:r w:rsidRPr="00532C43">
        <w:rPr>
          <w:b/>
          <w:bCs/>
          <w:color w:val="000000"/>
          <w:sz w:val="20"/>
          <w:szCs w:val="20"/>
        </w:rPr>
        <w:t>should be named ‘</w:t>
      </w:r>
      <w:r w:rsidRPr="00532C43">
        <w:rPr>
          <w:b/>
          <w:bCs/>
          <w:i/>
          <w:color w:val="000000"/>
          <w:sz w:val="20"/>
          <w:szCs w:val="20"/>
        </w:rPr>
        <w:t>TOSFA_POC</w:t>
      </w:r>
      <w:r w:rsidRPr="00532C43">
        <w:rPr>
          <w:b/>
          <w:bCs/>
          <w:color w:val="000000"/>
          <w:sz w:val="20"/>
          <w:szCs w:val="20"/>
        </w:rPr>
        <w:t xml:space="preserve"> _</w:t>
      </w:r>
      <w:r w:rsidRPr="00532C43">
        <w:rPr>
          <w:b/>
          <w:bCs/>
          <w:i/>
          <w:color w:val="000000"/>
          <w:sz w:val="20"/>
          <w:szCs w:val="20"/>
        </w:rPr>
        <w:t>Project Title</w:t>
      </w:r>
      <w:r w:rsidRPr="00532C43">
        <w:rPr>
          <w:b/>
          <w:bCs/>
          <w:color w:val="000000"/>
          <w:sz w:val="20"/>
          <w:szCs w:val="20"/>
        </w:rPr>
        <w:t xml:space="preserve">.pdf’ in the case of the applications for the </w:t>
      </w:r>
      <w:r w:rsidR="00FB6102" w:rsidRPr="00532C43">
        <w:rPr>
          <w:b/>
          <w:bCs/>
          <w:color w:val="000000"/>
          <w:sz w:val="20"/>
          <w:szCs w:val="20"/>
        </w:rPr>
        <w:t>PoC</w:t>
      </w:r>
      <w:r w:rsidRPr="00532C43">
        <w:rPr>
          <w:b/>
          <w:bCs/>
          <w:color w:val="000000"/>
          <w:sz w:val="20"/>
          <w:szCs w:val="20"/>
        </w:rPr>
        <w:t xml:space="preserve"> fund</w:t>
      </w:r>
      <w:r w:rsidR="0018061C" w:rsidRPr="00532C43">
        <w:rPr>
          <w:b/>
          <w:bCs/>
          <w:color w:val="000000"/>
          <w:sz w:val="20"/>
          <w:szCs w:val="20"/>
        </w:rPr>
        <w:t>,</w:t>
      </w:r>
      <w:r w:rsidRPr="00532C43">
        <w:rPr>
          <w:b/>
          <w:bCs/>
          <w:color w:val="000000"/>
          <w:sz w:val="20"/>
          <w:szCs w:val="20"/>
        </w:rPr>
        <w:t xml:space="preserve"> or ‘</w:t>
      </w:r>
      <w:proofErr w:type="spellStart"/>
      <w:r w:rsidRPr="00532C43">
        <w:rPr>
          <w:b/>
          <w:bCs/>
          <w:i/>
          <w:color w:val="000000"/>
          <w:sz w:val="20"/>
          <w:szCs w:val="20"/>
        </w:rPr>
        <w:t>TOSFA_SF</w:t>
      </w:r>
      <w:r w:rsidRPr="00532C43">
        <w:rPr>
          <w:b/>
          <w:bCs/>
          <w:color w:val="000000"/>
          <w:sz w:val="20"/>
          <w:szCs w:val="20"/>
        </w:rPr>
        <w:t>_</w:t>
      </w:r>
      <w:r w:rsidRPr="00532C43">
        <w:rPr>
          <w:b/>
          <w:bCs/>
          <w:i/>
          <w:color w:val="000000"/>
          <w:sz w:val="20"/>
          <w:szCs w:val="20"/>
        </w:rPr>
        <w:t>Project</w:t>
      </w:r>
      <w:proofErr w:type="spellEnd"/>
      <w:r w:rsidRPr="00532C43">
        <w:rPr>
          <w:b/>
          <w:bCs/>
          <w:i/>
          <w:color w:val="000000"/>
          <w:sz w:val="20"/>
          <w:szCs w:val="20"/>
        </w:rPr>
        <w:t xml:space="preserve"> Title</w:t>
      </w:r>
      <w:r w:rsidRPr="00532C43">
        <w:rPr>
          <w:b/>
          <w:bCs/>
          <w:color w:val="000000"/>
          <w:sz w:val="20"/>
          <w:szCs w:val="20"/>
        </w:rPr>
        <w:t xml:space="preserve">.pdf’ in the case of the applications for the </w:t>
      </w:r>
      <w:r w:rsidR="00FB6102" w:rsidRPr="00532C43">
        <w:rPr>
          <w:b/>
          <w:bCs/>
          <w:color w:val="000000"/>
          <w:sz w:val="20"/>
          <w:szCs w:val="20"/>
        </w:rPr>
        <w:t>SF</w:t>
      </w:r>
      <w:r w:rsidRPr="00532C43">
        <w:rPr>
          <w:b/>
          <w:bCs/>
          <w:color w:val="000000"/>
          <w:sz w:val="20"/>
          <w:szCs w:val="20"/>
        </w:rPr>
        <w:t>.</w:t>
      </w:r>
      <w:r w:rsidR="00AA1AA3" w:rsidRPr="00532C43">
        <w:rPr>
          <w:b/>
          <w:bCs/>
          <w:color w:val="000000"/>
          <w:sz w:val="20"/>
          <w:szCs w:val="20"/>
        </w:rPr>
        <w:t xml:space="preserve">  </w:t>
      </w:r>
      <w:r w:rsidR="008A5C1B">
        <w:t>Applicants will be notified of receipt</w:t>
      </w:r>
    </w:p>
    <w:p w14:paraId="54ADED78" w14:textId="77777777" w:rsidR="002A786F" w:rsidRDefault="002A786F">
      <w:pPr>
        <w:keepNext/>
        <w:keepLines/>
        <w:pBdr>
          <w:top w:val="nil"/>
          <w:left w:val="nil"/>
          <w:bottom w:val="nil"/>
          <w:right w:val="nil"/>
          <w:between w:val="nil"/>
        </w:pBdr>
        <w:spacing w:after="0" w:line="240" w:lineRule="auto"/>
        <w:jc w:val="both"/>
        <w:rPr>
          <w:b/>
          <w:bCs/>
          <w:color w:val="000000"/>
          <w:sz w:val="20"/>
          <w:szCs w:val="20"/>
        </w:rPr>
      </w:pPr>
    </w:p>
    <w:p w14:paraId="4F5CEEAC" w14:textId="77777777" w:rsidR="0064382E" w:rsidRDefault="002A786F">
      <w:pPr>
        <w:pBdr>
          <w:top w:val="nil"/>
          <w:left w:val="nil"/>
          <w:bottom w:val="nil"/>
          <w:right w:val="nil"/>
          <w:between w:val="nil"/>
        </w:pBdr>
        <w:spacing w:after="0" w:line="240" w:lineRule="auto"/>
        <w:jc w:val="both"/>
        <w:rPr>
          <w:color w:val="000000"/>
          <w:sz w:val="30"/>
          <w:szCs w:val="30"/>
        </w:rPr>
      </w:pPr>
      <w:r w:rsidRPr="002C781B">
        <w:rPr>
          <w:b/>
          <w:bCs/>
          <w:color w:val="000000"/>
          <w:sz w:val="20"/>
          <w:szCs w:val="20"/>
        </w:rPr>
        <w:t xml:space="preserve">Applications may be downloaded from </w:t>
      </w:r>
      <w:hyperlink r:id="rId12" w:history="1">
        <w:r w:rsidR="00214A8F" w:rsidRPr="002C781B">
          <w:rPr>
            <w:rStyle w:val="Hyperlink"/>
            <w:b/>
            <w:bCs/>
            <w:sz w:val="20"/>
            <w:szCs w:val="20"/>
          </w:rPr>
          <w:t>https://takeoff.org.mt/seedfundawards/tosfa-2026/</w:t>
        </w:r>
      </w:hyperlink>
      <w:bookmarkStart w:id="0" w:name="_heading=h.gjdgxs" w:colFirst="0" w:colLast="0"/>
      <w:bookmarkEnd w:id="0"/>
    </w:p>
    <w:p w14:paraId="5D5991F6" w14:textId="77777777" w:rsidR="0064382E" w:rsidRDefault="0064382E">
      <w:pPr>
        <w:pBdr>
          <w:top w:val="nil"/>
          <w:left w:val="nil"/>
          <w:bottom w:val="nil"/>
          <w:right w:val="nil"/>
          <w:between w:val="nil"/>
        </w:pBdr>
        <w:spacing w:after="0" w:line="240" w:lineRule="auto"/>
        <w:jc w:val="both"/>
        <w:rPr>
          <w:color w:val="000000"/>
          <w:sz w:val="30"/>
          <w:szCs w:val="30"/>
        </w:rPr>
      </w:pPr>
    </w:p>
    <w:p w14:paraId="121EB160" w14:textId="75613F0A" w:rsidR="00A469EF" w:rsidRPr="003E1F20" w:rsidRDefault="00A469EF">
      <w:pPr>
        <w:pBdr>
          <w:top w:val="nil"/>
          <w:left w:val="nil"/>
          <w:bottom w:val="nil"/>
          <w:right w:val="nil"/>
          <w:between w:val="nil"/>
        </w:pBdr>
        <w:spacing w:after="0" w:line="240" w:lineRule="auto"/>
        <w:jc w:val="both"/>
        <w:rPr>
          <w:color w:val="000000"/>
          <w:sz w:val="30"/>
          <w:szCs w:val="30"/>
        </w:rPr>
      </w:pPr>
      <w:r w:rsidRPr="003E1F20">
        <w:rPr>
          <w:color w:val="000000"/>
          <w:sz w:val="30"/>
          <w:szCs w:val="30"/>
        </w:rPr>
        <w:t>Evaluation and Selection</w:t>
      </w:r>
    </w:p>
    <w:p w14:paraId="265917C4" w14:textId="77777777" w:rsidR="00A469EF" w:rsidRPr="003E1F20" w:rsidRDefault="00A469EF">
      <w:pPr>
        <w:pBdr>
          <w:top w:val="nil"/>
          <w:left w:val="nil"/>
          <w:bottom w:val="nil"/>
          <w:right w:val="nil"/>
          <w:between w:val="nil"/>
        </w:pBdr>
        <w:spacing w:after="0" w:line="240" w:lineRule="auto"/>
        <w:jc w:val="both"/>
        <w:rPr>
          <w:color w:val="000000"/>
          <w:sz w:val="30"/>
          <w:szCs w:val="30"/>
        </w:rPr>
      </w:pPr>
    </w:p>
    <w:p w14:paraId="7C644CC7" w14:textId="21CC1D8A" w:rsidR="003C2899"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initial written applications will be evaluated and scored by an Adjudication Team that may include successful entrepreneurs, technical experts, technology </w:t>
      </w:r>
      <w:r w:rsidR="00165B2C">
        <w:rPr>
          <w:color w:val="000000"/>
          <w:sz w:val="20"/>
          <w:szCs w:val="20"/>
        </w:rPr>
        <w:t xml:space="preserve">commercialisation </w:t>
      </w:r>
      <w:r>
        <w:rPr>
          <w:color w:val="000000"/>
          <w:sz w:val="20"/>
          <w:szCs w:val="20"/>
        </w:rPr>
        <w:t>professionals</w:t>
      </w:r>
      <w:r w:rsidR="00FB6102">
        <w:rPr>
          <w:color w:val="000000"/>
          <w:sz w:val="20"/>
          <w:szCs w:val="20"/>
        </w:rPr>
        <w:t>,</w:t>
      </w:r>
      <w:r>
        <w:rPr>
          <w:color w:val="000000"/>
          <w:sz w:val="20"/>
          <w:szCs w:val="20"/>
        </w:rPr>
        <w:t xml:space="preserve"> and investors. The panel will evaluate the written proposals in line with the Judging Scorecard</w:t>
      </w:r>
      <w:r w:rsidR="003F271C">
        <w:rPr>
          <w:color w:val="000000"/>
          <w:sz w:val="20"/>
          <w:szCs w:val="20"/>
        </w:rPr>
        <w:t>,</w:t>
      </w:r>
      <w:r>
        <w:rPr>
          <w:color w:val="000000"/>
          <w:sz w:val="20"/>
          <w:szCs w:val="20"/>
        </w:rPr>
        <w:t xml:space="preserve"> and will consider:</w:t>
      </w:r>
    </w:p>
    <w:p w14:paraId="4492332F" w14:textId="77777777" w:rsidR="0064382E" w:rsidRDefault="0064382E">
      <w:pPr>
        <w:pBdr>
          <w:top w:val="nil"/>
          <w:left w:val="nil"/>
          <w:bottom w:val="nil"/>
          <w:right w:val="nil"/>
          <w:between w:val="nil"/>
        </w:pBdr>
        <w:spacing w:after="0" w:line="240" w:lineRule="auto"/>
        <w:jc w:val="both"/>
        <w:rPr>
          <w:color w:val="000000"/>
          <w:sz w:val="20"/>
          <w:szCs w:val="20"/>
        </w:rPr>
      </w:pPr>
    </w:p>
    <w:p w14:paraId="62639BDB" w14:textId="77777777" w:rsidR="0064382E" w:rsidRDefault="0064382E">
      <w:pPr>
        <w:pBdr>
          <w:top w:val="nil"/>
          <w:left w:val="nil"/>
          <w:bottom w:val="nil"/>
          <w:right w:val="nil"/>
          <w:between w:val="nil"/>
        </w:pBdr>
        <w:spacing w:after="0" w:line="240" w:lineRule="auto"/>
        <w:jc w:val="both"/>
        <w:rPr>
          <w:color w:val="000000"/>
          <w:sz w:val="20"/>
          <w:szCs w:val="20"/>
        </w:rPr>
      </w:pPr>
    </w:p>
    <w:p w14:paraId="4597A88B" w14:textId="77777777" w:rsidR="0064382E" w:rsidRDefault="0064382E">
      <w:pPr>
        <w:pBdr>
          <w:top w:val="nil"/>
          <w:left w:val="nil"/>
          <w:bottom w:val="nil"/>
          <w:right w:val="nil"/>
          <w:between w:val="nil"/>
        </w:pBdr>
        <w:spacing w:after="0" w:line="240" w:lineRule="auto"/>
        <w:jc w:val="both"/>
        <w:rPr>
          <w:color w:val="000000"/>
          <w:sz w:val="20"/>
          <w:szCs w:val="20"/>
        </w:rPr>
      </w:pPr>
    </w:p>
    <w:p w14:paraId="0A504949" w14:textId="77777777" w:rsidR="0064382E" w:rsidRDefault="0064382E">
      <w:pPr>
        <w:pBdr>
          <w:top w:val="nil"/>
          <w:left w:val="nil"/>
          <w:bottom w:val="nil"/>
          <w:right w:val="nil"/>
          <w:between w:val="nil"/>
        </w:pBdr>
        <w:spacing w:after="0" w:line="240" w:lineRule="auto"/>
        <w:jc w:val="both"/>
        <w:rPr>
          <w:color w:val="000000"/>
          <w:sz w:val="20"/>
          <w:szCs w:val="20"/>
        </w:rPr>
      </w:pPr>
    </w:p>
    <w:p w14:paraId="4E84950C" w14:textId="77777777" w:rsidR="003C2899" w:rsidRDefault="003C2899">
      <w:pPr>
        <w:pBdr>
          <w:top w:val="nil"/>
          <w:left w:val="nil"/>
          <w:bottom w:val="nil"/>
          <w:right w:val="nil"/>
          <w:between w:val="nil"/>
        </w:pBdr>
        <w:spacing w:after="0" w:line="240" w:lineRule="auto"/>
        <w:jc w:val="both"/>
        <w:rPr>
          <w:color w:val="000000"/>
          <w:sz w:val="20"/>
          <w:szCs w:val="20"/>
        </w:rPr>
      </w:pPr>
    </w:p>
    <w:tbl>
      <w:tblPr>
        <w:tblStyle w:val="TableGrid"/>
        <w:tblW w:w="9067" w:type="dxa"/>
        <w:tblLook w:val="04A0" w:firstRow="1" w:lastRow="0" w:firstColumn="1" w:lastColumn="0" w:noHBand="0" w:noVBand="1"/>
      </w:tblPr>
      <w:tblGrid>
        <w:gridCol w:w="1082"/>
        <w:gridCol w:w="1680"/>
        <w:gridCol w:w="6305"/>
      </w:tblGrid>
      <w:tr w:rsidR="003C2899" w14:paraId="2B3DB278" w14:textId="77777777" w:rsidTr="003E1F20">
        <w:tc>
          <w:tcPr>
            <w:tcW w:w="1082" w:type="dxa"/>
          </w:tcPr>
          <w:p w14:paraId="1A531ECC" w14:textId="77777777" w:rsidR="003C2899" w:rsidRDefault="003C2899" w:rsidP="00CB35EB">
            <w:pPr>
              <w:jc w:val="both"/>
            </w:pPr>
            <w:r>
              <w:t xml:space="preserve">Phase </w:t>
            </w:r>
          </w:p>
          <w:p w14:paraId="01D13F85" w14:textId="77777777" w:rsidR="003C2899" w:rsidRDefault="003C2899" w:rsidP="00CB35EB">
            <w:pPr>
              <w:jc w:val="both"/>
            </w:pPr>
          </w:p>
        </w:tc>
        <w:tc>
          <w:tcPr>
            <w:tcW w:w="1680" w:type="dxa"/>
          </w:tcPr>
          <w:p w14:paraId="537E88C3" w14:textId="77777777" w:rsidR="003C2899" w:rsidRDefault="003C2899" w:rsidP="00CB35EB">
            <w:pPr>
              <w:jc w:val="both"/>
            </w:pPr>
            <w:r>
              <w:t>Stage</w:t>
            </w:r>
          </w:p>
        </w:tc>
        <w:tc>
          <w:tcPr>
            <w:tcW w:w="6305" w:type="dxa"/>
          </w:tcPr>
          <w:p w14:paraId="38518A91" w14:textId="77777777" w:rsidR="003C2899" w:rsidRDefault="003C2899" w:rsidP="00CB35EB">
            <w:pPr>
              <w:jc w:val="both"/>
            </w:pPr>
            <w:r>
              <w:t>Evaluation</w:t>
            </w:r>
          </w:p>
        </w:tc>
      </w:tr>
      <w:tr w:rsidR="003C2899" w14:paraId="4EBADE68" w14:textId="77777777" w:rsidTr="00532C43">
        <w:tc>
          <w:tcPr>
            <w:tcW w:w="1082" w:type="dxa"/>
          </w:tcPr>
          <w:p w14:paraId="78F47E9B" w14:textId="77777777" w:rsidR="003C2899" w:rsidRDefault="003C2899" w:rsidP="00CB35EB">
            <w:pPr>
              <w:jc w:val="both"/>
            </w:pPr>
            <w:r>
              <w:t>1</w:t>
            </w:r>
          </w:p>
        </w:tc>
        <w:tc>
          <w:tcPr>
            <w:tcW w:w="1680" w:type="dxa"/>
          </w:tcPr>
          <w:p w14:paraId="56A9F86B" w14:textId="77777777" w:rsidR="003C2899" w:rsidRDefault="003C2899" w:rsidP="00CB35EB">
            <w:pPr>
              <w:jc w:val="both"/>
            </w:pPr>
            <w:r>
              <w:t>Eligibility Criteria</w:t>
            </w:r>
          </w:p>
        </w:tc>
        <w:tc>
          <w:tcPr>
            <w:tcW w:w="6305" w:type="dxa"/>
          </w:tcPr>
          <w:p w14:paraId="63DC7A48" w14:textId="76041A01" w:rsidR="008A5C1B" w:rsidRDefault="008A5C1B" w:rsidP="008A5C1B">
            <w:pPr>
              <w:pStyle w:val="ListParagraph"/>
              <w:numPr>
                <w:ilvl w:val="0"/>
                <w:numId w:val="3"/>
              </w:numPr>
              <w:jc w:val="both"/>
            </w:pPr>
            <w:r w:rsidRPr="008A5C1B">
              <w:t>Attendance of workshop required before application</w:t>
            </w:r>
            <w:r>
              <w:t>;</w:t>
            </w:r>
          </w:p>
          <w:p w14:paraId="4852E0BF" w14:textId="09159D69" w:rsidR="008A5C1B" w:rsidRDefault="008A5C1B" w:rsidP="008A5C1B">
            <w:pPr>
              <w:pStyle w:val="ListParagraph"/>
              <w:numPr>
                <w:ilvl w:val="0"/>
                <w:numId w:val="3"/>
              </w:numPr>
              <w:jc w:val="both"/>
            </w:pPr>
            <w:r w:rsidRPr="00532C43">
              <w:t>Areas of Science, Technology, Engineering, and Creative Media</w:t>
            </w:r>
            <w:r w:rsidR="00522B09">
              <w:t>;</w:t>
            </w:r>
          </w:p>
          <w:p w14:paraId="7658866F" w14:textId="342E942C" w:rsidR="00522B09" w:rsidRPr="008A5C1B" w:rsidRDefault="00522B09" w:rsidP="00532C43">
            <w:pPr>
              <w:pStyle w:val="ListParagraph"/>
              <w:numPr>
                <w:ilvl w:val="0"/>
                <w:numId w:val="3"/>
              </w:numPr>
              <w:jc w:val="both"/>
            </w:pPr>
            <w:r>
              <w:t>Areas of AI;</w:t>
            </w:r>
          </w:p>
          <w:p w14:paraId="57FAE327" w14:textId="12028E59" w:rsidR="003C2899" w:rsidRPr="008A5C1B" w:rsidRDefault="008A5C1B" w:rsidP="00532C43">
            <w:pPr>
              <w:pStyle w:val="ListParagraph"/>
              <w:numPr>
                <w:ilvl w:val="0"/>
                <w:numId w:val="3"/>
              </w:numPr>
              <w:jc w:val="both"/>
            </w:pPr>
            <w:r>
              <w:t>S</w:t>
            </w:r>
            <w:r w:rsidRPr="008A5C1B">
              <w:t xml:space="preserve">ubmission of the </w:t>
            </w:r>
            <w:r w:rsidR="003C2899" w:rsidRPr="008A5C1B">
              <w:t>documentation at application stage</w:t>
            </w:r>
            <w:r w:rsidRPr="008A5C1B">
              <w:t>.</w:t>
            </w:r>
          </w:p>
          <w:p w14:paraId="51AC014E" w14:textId="77777777" w:rsidR="003C2899" w:rsidRDefault="003C2899" w:rsidP="00CB35EB">
            <w:pPr>
              <w:jc w:val="both"/>
            </w:pPr>
          </w:p>
        </w:tc>
      </w:tr>
      <w:tr w:rsidR="003C2899" w14:paraId="5431EFBA" w14:textId="77777777" w:rsidTr="003E1F20">
        <w:trPr>
          <w:trHeight w:val="7196"/>
        </w:trPr>
        <w:tc>
          <w:tcPr>
            <w:tcW w:w="1082" w:type="dxa"/>
          </w:tcPr>
          <w:p w14:paraId="71F32A26" w14:textId="77777777" w:rsidR="003C2899" w:rsidRDefault="003C2899" w:rsidP="00CB35EB">
            <w:pPr>
              <w:jc w:val="both"/>
            </w:pPr>
            <w:r>
              <w:t>2</w:t>
            </w:r>
          </w:p>
        </w:tc>
        <w:tc>
          <w:tcPr>
            <w:tcW w:w="1680" w:type="dxa"/>
          </w:tcPr>
          <w:p w14:paraId="18A4E300" w14:textId="77777777" w:rsidR="003C2899" w:rsidRDefault="003C2899" w:rsidP="00CB35EB">
            <w:pPr>
              <w:jc w:val="both"/>
            </w:pPr>
            <w:r>
              <w:t>Evaluation of proposal</w:t>
            </w:r>
          </w:p>
        </w:tc>
        <w:tc>
          <w:tcPr>
            <w:tcW w:w="6305" w:type="dxa"/>
          </w:tcPr>
          <w:p w14:paraId="08A53FC2" w14:textId="77777777" w:rsidR="003C2899" w:rsidRDefault="003C2899" w:rsidP="00CB35EB">
            <w:pPr>
              <w:jc w:val="both"/>
            </w:pPr>
            <w:r>
              <w:t>Evaluation of the proposal on:</w:t>
            </w:r>
          </w:p>
          <w:p w14:paraId="468BB743" w14:textId="77777777" w:rsidR="003C2899" w:rsidRDefault="003C2899" w:rsidP="00CB35EB">
            <w:pPr>
              <w:jc w:val="both"/>
            </w:pPr>
          </w:p>
          <w:p w14:paraId="7902719C" w14:textId="77777777" w:rsidR="003C2899" w:rsidRPr="008208AE" w:rsidRDefault="003C2899" w:rsidP="00CB35EB">
            <w:pPr>
              <w:jc w:val="both"/>
            </w:pPr>
          </w:p>
          <w:p w14:paraId="6DCD5991"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The understanding of the problem/solution/benefit being addressed and the market opportunity of the proposed solution/technology;</w:t>
            </w:r>
          </w:p>
          <w:p w14:paraId="79F1FF17"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How well the target customers/users/technology beneficiaries have been identified, how they will benefit, and how they will be acquired;</w:t>
            </w:r>
          </w:p>
          <w:p w14:paraId="53D41974"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Whether the competition and the competitive advantages have been adequately identified;</w:t>
            </w:r>
          </w:p>
          <w:p w14:paraId="0AE159F9"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Whether the necessary resources have been identified, and plans to obtain these resources and the required revenues are in place;</w:t>
            </w:r>
          </w:p>
          <w:p w14:paraId="02456F57"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The capability of the team to articulate and execute the proposed plan;</w:t>
            </w:r>
          </w:p>
          <w:p w14:paraId="3CCD13D4"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Whether issues related to intellectual property have been given due consideration;</w:t>
            </w:r>
          </w:p>
          <w:p w14:paraId="227E80D7" w14:textId="77777777" w:rsidR="003C2899" w:rsidRPr="008208AE"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The likelihood of success, including risk identification and mitigation;</w:t>
            </w:r>
          </w:p>
          <w:p w14:paraId="6A2173E5" w14:textId="77777777" w:rsidR="003C2899" w:rsidRDefault="003C2899" w:rsidP="003C2899">
            <w:pPr>
              <w:numPr>
                <w:ilvl w:val="0"/>
                <w:numId w:val="2"/>
              </w:numPr>
              <w:pBdr>
                <w:top w:val="nil"/>
                <w:left w:val="nil"/>
                <w:bottom w:val="nil"/>
                <w:right w:val="nil"/>
                <w:between w:val="nil"/>
              </w:pBdr>
              <w:ind w:hanging="359"/>
              <w:jc w:val="both"/>
              <w:rPr>
                <w:color w:val="000000"/>
              </w:rPr>
            </w:pPr>
            <w:r w:rsidRPr="008208AE">
              <w:rPr>
                <w:color w:val="000000"/>
              </w:rPr>
              <w:t>The extent of the step-change that will be achieved through the funding, the clarity and credibility of the proposed plan, and how effectively the requested budget is being used to achieve this;</w:t>
            </w:r>
          </w:p>
          <w:p w14:paraId="20681673" w14:textId="77777777" w:rsidR="003C2899" w:rsidRPr="00E41A18" w:rsidRDefault="003C2899" w:rsidP="003C2899">
            <w:pPr>
              <w:numPr>
                <w:ilvl w:val="0"/>
                <w:numId w:val="2"/>
              </w:numPr>
              <w:pBdr>
                <w:top w:val="nil"/>
                <w:left w:val="nil"/>
                <w:bottom w:val="nil"/>
                <w:right w:val="nil"/>
                <w:between w:val="nil"/>
              </w:pBdr>
              <w:ind w:hanging="359"/>
              <w:jc w:val="both"/>
              <w:rPr>
                <w:color w:val="000000"/>
              </w:rPr>
            </w:pPr>
            <w:r w:rsidRPr="00E41A18">
              <w:rPr>
                <w:color w:val="000000"/>
              </w:rPr>
              <w:t xml:space="preserve">The quality of the written application and the oral presentation. </w:t>
            </w:r>
          </w:p>
        </w:tc>
      </w:tr>
    </w:tbl>
    <w:p w14:paraId="06912564" w14:textId="77777777" w:rsidR="006E08D4" w:rsidRDefault="006E08D4">
      <w:pPr>
        <w:pBdr>
          <w:top w:val="nil"/>
          <w:left w:val="nil"/>
          <w:bottom w:val="nil"/>
          <w:right w:val="nil"/>
          <w:between w:val="nil"/>
        </w:pBdr>
        <w:spacing w:after="0" w:line="240" w:lineRule="auto"/>
        <w:jc w:val="both"/>
        <w:rPr>
          <w:color w:val="000000"/>
        </w:rPr>
      </w:pPr>
    </w:p>
    <w:p w14:paraId="449E5579" w14:textId="78FD7DDC" w:rsidR="003223C8"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Adjudication Team will rank all written applications and shortlist proposals to progress to the </w:t>
      </w:r>
      <w:r w:rsidR="003223C8">
        <w:rPr>
          <w:color w:val="000000"/>
          <w:sz w:val="20"/>
          <w:szCs w:val="20"/>
          <w:u w:val="single"/>
        </w:rPr>
        <w:t>next</w:t>
      </w:r>
      <w:r w:rsidRPr="00FB6102">
        <w:rPr>
          <w:color w:val="000000"/>
          <w:sz w:val="20"/>
          <w:szCs w:val="20"/>
          <w:u w:val="single"/>
        </w:rPr>
        <w:t xml:space="preserve"> stage</w:t>
      </w:r>
      <w:r w:rsidR="003223C8">
        <w:rPr>
          <w:color w:val="000000"/>
          <w:sz w:val="20"/>
          <w:szCs w:val="20"/>
          <w:u w:val="single"/>
        </w:rPr>
        <w:t xml:space="preserve"> of the evaluation process</w:t>
      </w:r>
      <w:r>
        <w:rPr>
          <w:color w:val="000000"/>
          <w:sz w:val="20"/>
          <w:szCs w:val="20"/>
        </w:rPr>
        <w:t xml:space="preserve">. </w:t>
      </w:r>
    </w:p>
    <w:p w14:paraId="70C6FF4C" w14:textId="77777777" w:rsidR="003223C8" w:rsidRDefault="003223C8">
      <w:pPr>
        <w:pBdr>
          <w:top w:val="nil"/>
          <w:left w:val="nil"/>
          <w:bottom w:val="nil"/>
          <w:right w:val="nil"/>
          <w:between w:val="nil"/>
        </w:pBdr>
        <w:spacing w:after="0" w:line="240" w:lineRule="auto"/>
        <w:jc w:val="both"/>
        <w:rPr>
          <w:color w:val="000000"/>
          <w:sz w:val="20"/>
          <w:szCs w:val="20"/>
        </w:rPr>
      </w:pPr>
    </w:p>
    <w:p w14:paraId="09542813" w14:textId="1669B810" w:rsidR="006E08D4" w:rsidRDefault="00DD4DD8">
      <w:pPr>
        <w:pBdr>
          <w:top w:val="nil"/>
          <w:left w:val="nil"/>
          <w:bottom w:val="nil"/>
          <w:right w:val="nil"/>
          <w:between w:val="nil"/>
        </w:pBdr>
        <w:spacing w:after="0" w:line="240" w:lineRule="auto"/>
        <w:jc w:val="both"/>
        <w:rPr>
          <w:color w:val="000000"/>
        </w:rPr>
      </w:pPr>
      <w:r>
        <w:rPr>
          <w:color w:val="000000"/>
          <w:sz w:val="20"/>
          <w:szCs w:val="20"/>
        </w:rPr>
        <w:t>Shortlisted applicants may work with coaches and mentors to prepare a more detailed proposal</w:t>
      </w:r>
      <w:r w:rsidR="00FB6102">
        <w:rPr>
          <w:color w:val="000000"/>
          <w:sz w:val="20"/>
          <w:szCs w:val="20"/>
        </w:rPr>
        <w:t>,</w:t>
      </w:r>
      <w:r>
        <w:rPr>
          <w:color w:val="000000"/>
          <w:sz w:val="20"/>
          <w:szCs w:val="20"/>
        </w:rPr>
        <w:t xml:space="preserve"> which will be presented through a live pitch to the Adjudication Team in the final competition.</w:t>
      </w:r>
    </w:p>
    <w:p w14:paraId="7C9223F6" w14:textId="77777777" w:rsidR="006E08D4" w:rsidRDefault="006E08D4">
      <w:pPr>
        <w:pBdr>
          <w:top w:val="nil"/>
          <w:left w:val="nil"/>
          <w:bottom w:val="nil"/>
          <w:right w:val="nil"/>
          <w:between w:val="nil"/>
        </w:pBdr>
        <w:spacing w:after="0" w:line="240" w:lineRule="auto"/>
        <w:jc w:val="both"/>
        <w:rPr>
          <w:color w:val="000000"/>
        </w:rPr>
      </w:pPr>
    </w:p>
    <w:p w14:paraId="0D7A8404" w14:textId="6F8F8FA3" w:rsidR="006E08D4" w:rsidRDefault="00DD4DD8">
      <w:pPr>
        <w:pBdr>
          <w:top w:val="nil"/>
          <w:left w:val="nil"/>
          <w:bottom w:val="nil"/>
          <w:right w:val="nil"/>
          <w:between w:val="nil"/>
        </w:pBdr>
        <w:spacing w:after="0" w:line="240" w:lineRule="auto"/>
        <w:jc w:val="both"/>
        <w:rPr>
          <w:color w:val="000000"/>
        </w:rPr>
      </w:pPr>
      <w:r>
        <w:rPr>
          <w:color w:val="000000"/>
          <w:sz w:val="20"/>
          <w:szCs w:val="20"/>
        </w:rPr>
        <w:t xml:space="preserve">The presentations will be strictly limited to 10 minutes, followed by 15 minutes of questions and answers. Shortlisted applicants will be given a time slot for their presentation and will need to arrive 30 minutes before their allotted time. Any slides that will be used for the presentations must be sent to </w:t>
      </w:r>
      <w:r w:rsidR="00845788">
        <w:rPr>
          <w:color w:val="000000"/>
          <w:sz w:val="20"/>
          <w:szCs w:val="20"/>
        </w:rPr>
        <w:t>(</w:t>
      </w:r>
      <w:hyperlink r:id="rId13" w:history="1">
        <w:r w:rsidR="00845788" w:rsidRPr="00DF750B">
          <w:rPr>
            <w:rStyle w:val="Hyperlink"/>
            <w:sz w:val="20"/>
            <w:szCs w:val="20"/>
          </w:rPr>
          <w:t>tosfa@um.edu.mt</w:t>
        </w:r>
      </w:hyperlink>
      <w:r w:rsidR="00845788">
        <w:rPr>
          <w:color w:val="0000FF"/>
          <w:sz w:val="20"/>
          <w:szCs w:val="20"/>
          <w:u w:val="single"/>
        </w:rPr>
        <w:t>)</w:t>
      </w:r>
      <w:r>
        <w:rPr>
          <w:color w:val="0000FF"/>
          <w:sz w:val="20"/>
          <w:szCs w:val="20"/>
          <w:u w:val="single"/>
        </w:rPr>
        <w:t xml:space="preserve"> </w:t>
      </w:r>
      <w:r>
        <w:rPr>
          <w:color w:val="000000"/>
          <w:sz w:val="20"/>
          <w:szCs w:val="20"/>
        </w:rPr>
        <w:t xml:space="preserve">as an attachment in PowerPoint </w:t>
      </w:r>
      <w:r w:rsidR="003C7854">
        <w:rPr>
          <w:color w:val="000000"/>
          <w:sz w:val="20"/>
          <w:szCs w:val="20"/>
        </w:rPr>
        <w:t xml:space="preserve">by not later than </w:t>
      </w:r>
      <w:r>
        <w:rPr>
          <w:color w:val="000000"/>
          <w:sz w:val="20"/>
          <w:szCs w:val="20"/>
        </w:rPr>
        <w:t xml:space="preserve">the day before the presentation, using the same file name as the written application (i.e. </w:t>
      </w:r>
      <w:proofErr w:type="spellStart"/>
      <w:r>
        <w:rPr>
          <w:color w:val="000000"/>
          <w:sz w:val="20"/>
          <w:szCs w:val="20"/>
        </w:rPr>
        <w:t>TOSFA_PoC_</w:t>
      </w:r>
      <w:r>
        <w:rPr>
          <w:i/>
          <w:color w:val="000000"/>
          <w:sz w:val="20"/>
          <w:szCs w:val="20"/>
        </w:rPr>
        <w:t>Project</w:t>
      </w:r>
      <w:proofErr w:type="spellEnd"/>
      <w:r>
        <w:rPr>
          <w:i/>
          <w:color w:val="000000"/>
          <w:sz w:val="20"/>
          <w:szCs w:val="20"/>
        </w:rPr>
        <w:t xml:space="preserve"> Title</w:t>
      </w:r>
      <w:r>
        <w:rPr>
          <w:color w:val="000000"/>
          <w:sz w:val="20"/>
          <w:szCs w:val="20"/>
        </w:rPr>
        <w:t xml:space="preserve">.pptx or </w:t>
      </w:r>
      <w:proofErr w:type="spellStart"/>
      <w:r>
        <w:rPr>
          <w:color w:val="000000"/>
          <w:sz w:val="20"/>
          <w:szCs w:val="20"/>
        </w:rPr>
        <w:t>TOSFA_SF_</w:t>
      </w:r>
      <w:r>
        <w:rPr>
          <w:i/>
          <w:color w:val="000000"/>
          <w:sz w:val="20"/>
          <w:szCs w:val="20"/>
        </w:rPr>
        <w:t>Project</w:t>
      </w:r>
      <w:proofErr w:type="spellEnd"/>
      <w:r>
        <w:rPr>
          <w:i/>
          <w:color w:val="000000"/>
          <w:sz w:val="20"/>
          <w:szCs w:val="20"/>
        </w:rPr>
        <w:t xml:space="preserve"> Title</w:t>
      </w:r>
      <w:r>
        <w:rPr>
          <w:color w:val="000000"/>
          <w:sz w:val="20"/>
          <w:szCs w:val="20"/>
        </w:rPr>
        <w:t xml:space="preserve">.pptx). </w:t>
      </w:r>
    </w:p>
    <w:p w14:paraId="30273371" w14:textId="77777777" w:rsidR="006E08D4" w:rsidRDefault="006E08D4">
      <w:pPr>
        <w:pBdr>
          <w:top w:val="nil"/>
          <w:left w:val="nil"/>
          <w:bottom w:val="nil"/>
          <w:right w:val="nil"/>
          <w:between w:val="nil"/>
        </w:pBdr>
        <w:spacing w:after="0" w:line="240" w:lineRule="auto"/>
        <w:jc w:val="both"/>
        <w:rPr>
          <w:color w:val="000000"/>
        </w:rPr>
      </w:pPr>
    </w:p>
    <w:p w14:paraId="6AED5369" w14:textId="54910486" w:rsidR="006E08D4" w:rsidRDefault="00DD4DD8">
      <w:pPr>
        <w:pBdr>
          <w:top w:val="nil"/>
          <w:left w:val="nil"/>
          <w:bottom w:val="nil"/>
          <w:right w:val="nil"/>
          <w:between w:val="nil"/>
        </w:pBdr>
        <w:spacing w:after="0" w:line="240" w:lineRule="auto"/>
        <w:jc w:val="both"/>
        <w:rPr>
          <w:color w:val="000000"/>
        </w:rPr>
      </w:pPr>
      <w:r>
        <w:rPr>
          <w:color w:val="000000"/>
          <w:sz w:val="20"/>
          <w:szCs w:val="20"/>
        </w:rPr>
        <w:t xml:space="preserve">After the presentations, the Adjudication Team will reach a consensus on the score of each application and the applications will be ranked. In the event that two or more proposals have the same score, they will be ranked according to commercial potential, </w:t>
      </w:r>
      <w:r w:rsidR="00AA1AA3">
        <w:rPr>
          <w:color w:val="000000"/>
          <w:sz w:val="20"/>
          <w:szCs w:val="20"/>
        </w:rPr>
        <w:t xml:space="preserve">followed by </w:t>
      </w:r>
      <w:r>
        <w:rPr>
          <w:color w:val="000000"/>
          <w:sz w:val="20"/>
          <w:szCs w:val="20"/>
        </w:rPr>
        <w:t xml:space="preserve">the capability of the researcher/entrepreneur/team. In certain </w:t>
      </w:r>
      <w:r>
        <w:rPr>
          <w:color w:val="000000"/>
          <w:sz w:val="20"/>
          <w:szCs w:val="20"/>
        </w:rPr>
        <w:lastRenderedPageBreak/>
        <w:t>cases, the Adjudication Team may decide to make an award conditional on the applicant making specific</w:t>
      </w:r>
      <w:r w:rsidR="00FC4304">
        <w:rPr>
          <w:color w:val="000000"/>
          <w:sz w:val="20"/>
          <w:szCs w:val="20"/>
        </w:rPr>
        <w:t xml:space="preserve"> </w:t>
      </w:r>
      <w:r>
        <w:rPr>
          <w:color w:val="000000"/>
          <w:sz w:val="20"/>
          <w:szCs w:val="20"/>
        </w:rPr>
        <w:t>adjustments to their proposed plan.</w:t>
      </w:r>
    </w:p>
    <w:p w14:paraId="2DA5C96C" w14:textId="77777777" w:rsidR="006E08D4" w:rsidRDefault="006E08D4">
      <w:pPr>
        <w:pBdr>
          <w:top w:val="nil"/>
          <w:left w:val="nil"/>
          <w:bottom w:val="nil"/>
          <w:right w:val="nil"/>
          <w:between w:val="nil"/>
        </w:pBdr>
        <w:spacing w:after="0" w:line="240" w:lineRule="auto"/>
        <w:jc w:val="both"/>
        <w:rPr>
          <w:color w:val="000000"/>
        </w:rPr>
      </w:pPr>
    </w:p>
    <w:p w14:paraId="4C2D0BD3" w14:textId="0AFF8E60" w:rsidR="006E08D4" w:rsidRDefault="00DD4DD8">
      <w:pPr>
        <w:pBdr>
          <w:top w:val="nil"/>
          <w:left w:val="nil"/>
          <w:bottom w:val="nil"/>
          <w:right w:val="nil"/>
          <w:between w:val="nil"/>
        </w:pBdr>
        <w:spacing w:after="0" w:line="240" w:lineRule="auto"/>
        <w:jc w:val="both"/>
        <w:rPr>
          <w:color w:val="000000"/>
        </w:rPr>
      </w:pPr>
      <w:r>
        <w:rPr>
          <w:color w:val="000000"/>
          <w:sz w:val="20"/>
          <w:szCs w:val="20"/>
        </w:rPr>
        <w:t>The best-ranked proposals shall be selected for an award</w:t>
      </w:r>
      <w:r w:rsidR="001513E5">
        <w:rPr>
          <w:color w:val="000000"/>
          <w:sz w:val="20"/>
          <w:szCs w:val="20"/>
        </w:rPr>
        <w:t>.</w:t>
      </w:r>
      <w:r>
        <w:rPr>
          <w:color w:val="000000"/>
          <w:sz w:val="20"/>
          <w:szCs w:val="20"/>
        </w:rPr>
        <w:t xml:space="preserve"> </w:t>
      </w:r>
      <w:r w:rsidR="003E1F20">
        <w:rPr>
          <w:color w:val="000000"/>
          <w:sz w:val="20"/>
          <w:szCs w:val="20"/>
        </w:rPr>
        <w:t>S</w:t>
      </w:r>
      <w:r w:rsidR="00AA1AA3">
        <w:rPr>
          <w:color w:val="000000"/>
          <w:sz w:val="20"/>
          <w:szCs w:val="20"/>
        </w:rPr>
        <w:t xml:space="preserve">uch selected </w:t>
      </w:r>
      <w:r>
        <w:rPr>
          <w:color w:val="000000"/>
          <w:sz w:val="20"/>
          <w:szCs w:val="20"/>
        </w:rPr>
        <w:t xml:space="preserve">applicants will be required to sign the Grant Agreement and a </w:t>
      </w:r>
      <w:r w:rsidR="00244BA6">
        <w:rPr>
          <w:i/>
          <w:iCs/>
          <w:color w:val="000000"/>
          <w:sz w:val="20"/>
          <w:szCs w:val="20"/>
        </w:rPr>
        <w:t xml:space="preserve">de minimis </w:t>
      </w:r>
      <w:r>
        <w:rPr>
          <w:color w:val="000000"/>
          <w:sz w:val="20"/>
          <w:szCs w:val="20"/>
        </w:rPr>
        <w:t xml:space="preserve">Declaration Form. TAKEOFF Seed Fund beneficiaries who are not TAKEOFF members shall be required to become members. An information session on Financial Management will be delivered by </w:t>
      </w:r>
      <w:r w:rsidR="00FB6102">
        <w:rPr>
          <w:color w:val="000000"/>
          <w:sz w:val="20"/>
          <w:szCs w:val="20"/>
        </w:rPr>
        <w:t>the MEEP</w:t>
      </w:r>
      <w:r>
        <w:rPr>
          <w:sz w:val="20"/>
          <w:szCs w:val="20"/>
        </w:rPr>
        <w:t>.</w:t>
      </w:r>
      <w:r>
        <w:rPr>
          <w:color w:val="000000"/>
          <w:sz w:val="20"/>
          <w:szCs w:val="20"/>
        </w:rPr>
        <w:t xml:space="preserve"> Failure of a beneficiary or his/her representative to attend this session will imply ineligibility to proceed to </w:t>
      </w:r>
      <w:r w:rsidR="00AA1AA3">
        <w:rPr>
          <w:color w:val="000000"/>
          <w:sz w:val="20"/>
          <w:szCs w:val="20"/>
        </w:rPr>
        <w:t xml:space="preserve">the award of </w:t>
      </w:r>
      <w:r>
        <w:rPr>
          <w:color w:val="000000"/>
          <w:sz w:val="20"/>
          <w:szCs w:val="20"/>
        </w:rPr>
        <w:t>the approved funding.</w:t>
      </w:r>
    </w:p>
    <w:p w14:paraId="772B8473" w14:textId="77777777" w:rsidR="006E08D4" w:rsidRDefault="006E08D4">
      <w:pPr>
        <w:pBdr>
          <w:top w:val="nil"/>
          <w:left w:val="nil"/>
          <w:bottom w:val="nil"/>
          <w:right w:val="nil"/>
          <w:between w:val="nil"/>
        </w:pBdr>
        <w:spacing w:after="0" w:line="240" w:lineRule="auto"/>
        <w:jc w:val="both"/>
        <w:rPr>
          <w:color w:val="000000"/>
        </w:rPr>
      </w:pPr>
    </w:p>
    <w:p w14:paraId="5B853812" w14:textId="04343B6F" w:rsidR="006E08D4"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Management Committee shall take reasonable precautions to treat written submissions and presentations as confidential, with the exception of the non-confidential Executive Summary provided in the written application. </w:t>
      </w:r>
      <w:r w:rsidR="00AA1AA3">
        <w:rPr>
          <w:color w:val="000000"/>
          <w:sz w:val="20"/>
          <w:szCs w:val="20"/>
        </w:rPr>
        <w:t>I</w:t>
      </w:r>
      <w:r>
        <w:rPr>
          <w:color w:val="000000"/>
          <w:sz w:val="20"/>
          <w:szCs w:val="20"/>
        </w:rPr>
        <w:t>t is the duty of the applicant to ensure that the intellectual property being presented is sufficiently protected and/or not prejudiced by entry into this competition</w:t>
      </w:r>
      <w:r>
        <w:rPr>
          <w:color w:val="000000"/>
          <w:sz w:val="20"/>
          <w:szCs w:val="20"/>
          <w:vertAlign w:val="superscript"/>
        </w:rPr>
        <w:footnoteReference w:id="6"/>
      </w:r>
      <w:r>
        <w:rPr>
          <w:color w:val="000000"/>
          <w:sz w:val="20"/>
          <w:szCs w:val="20"/>
        </w:rPr>
        <w:t xml:space="preserve">. </w:t>
      </w:r>
    </w:p>
    <w:p w14:paraId="6157C466" w14:textId="77777777" w:rsidR="00EF2A20" w:rsidRDefault="00EF2A20">
      <w:pPr>
        <w:pBdr>
          <w:top w:val="nil"/>
          <w:left w:val="nil"/>
          <w:bottom w:val="nil"/>
          <w:right w:val="nil"/>
          <w:between w:val="nil"/>
        </w:pBdr>
        <w:spacing w:after="0" w:line="240" w:lineRule="auto"/>
        <w:jc w:val="both"/>
        <w:rPr>
          <w:color w:val="000000"/>
          <w:sz w:val="20"/>
          <w:szCs w:val="20"/>
        </w:rPr>
      </w:pPr>
    </w:p>
    <w:p w14:paraId="03E23005" w14:textId="77777777" w:rsidR="00AA0C39" w:rsidRPr="00FD60F7" w:rsidRDefault="00AA0C39" w:rsidP="00AA0C39">
      <w:pPr>
        <w:pBdr>
          <w:top w:val="nil"/>
          <w:left w:val="nil"/>
          <w:bottom w:val="nil"/>
          <w:right w:val="nil"/>
          <w:between w:val="nil"/>
        </w:pBdr>
        <w:spacing w:after="0" w:line="240" w:lineRule="auto"/>
        <w:jc w:val="both"/>
        <w:rPr>
          <w:color w:val="000000"/>
          <w:sz w:val="20"/>
          <w:szCs w:val="20"/>
        </w:rPr>
      </w:pPr>
      <w:r w:rsidRPr="00FD60F7">
        <w:rPr>
          <w:color w:val="000000"/>
          <w:sz w:val="20"/>
          <w:szCs w:val="20"/>
        </w:rPr>
        <w:t>As a general rule, projects should be completed within one year.</w:t>
      </w:r>
      <w:r>
        <w:rPr>
          <w:color w:val="000000"/>
          <w:sz w:val="20"/>
          <w:szCs w:val="20"/>
        </w:rPr>
        <w:t xml:space="preserve">  Exceptions may be only granted in particular circumstances where it is really necessary.</w:t>
      </w:r>
    </w:p>
    <w:p w14:paraId="7B3C584D" w14:textId="77777777" w:rsidR="00AA0C39" w:rsidRDefault="00AA0C39">
      <w:pPr>
        <w:pBdr>
          <w:top w:val="nil"/>
          <w:left w:val="nil"/>
          <w:bottom w:val="nil"/>
          <w:right w:val="nil"/>
          <w:between w:val="nil"/>
        </w:pBdr>
        <w:spacing w:after="0" w:line="240" w:lineRule="auto"/>
        <w:jc w:val="both"/>
        <w:rPr>
          <w:color w:val="000000"/>
          <w:sz w:val="20"/>
          <w:szCs w:val="20"/>
        </w:rPr>
      </w:pPr>
    </w:p>
    <w:p w14:paraId="4DCDF6AA" w14:textId="4040E3AA" w:rsidR="00E4759A" w:rsidRDefault="00E4759A">
      <w:pPr>
        <w:pBdr>
          <w:top w:val="nil"/>
          <w:left w:val="nil"/>
          <w:bottom w:val="nil"/>
          <w:right w:val="nil"/>
          <w:between w:val="nil"/>
        </w:pBdr>
        <w:spacing w:after="0" w:line="240" w:lineRule="auto"/>
        <w:jc w:val="both"/>
        <w:rPr>
          <w:color w:val="000000"/>
          <w:sz w:val="20"/>
          <w:szCs w:val="20"/>
        </w:rPr>
      </w:pPr>
    </w:p>
    <w:p w14:paraId="75DAAAE5" w14:textId="4BF58E44" w:rsidR="003C1E73" w:rsidRPr="003E1F20" w:rsidRDefault="003C1E73">
      <w:pPr>
        <w:pBdr>
          <w:top w:val="nil"/>
          <w:left w:val="nil"/>
          <w:bottom w:val="nil"/>
          <w:right w:val="nil"/>
          <w:between w:val="nil"/>
        </w:pBdr>
        <w:spacing w:after="0" w:line="240" w:lineRule="auto"/>
        <w:jc w:val="both"/>
        <w:rPr>
          <w:color w:val="000000"/>
          <w:sz w:val="30"/>
          <w:szCs w:val="30"/>
        </w:rPr>
      </w:pPr>
      <w:r w:rsidRPr="003E1F20">
        <w:rPr>
          <w:color w:val="000000"/>
          <w:sz w:val="30"/>
          <w:szCs w:val="30"/>
        </w:rPr>
        <w:t>Timeline</w:t>
      </w:r>
    </w:p>
    <w:p w14:paraId="3ED01403" w14:textId="202A86EE" w:rsidR="006E08D4" w:rsidRDefault="006E08D4">
      <w:pPr>
        <w:keepNext/>
        <w:keepLines/>
        <w:pBdr>
          <w:top w:val="nil"/>
          <w:left w:val="nil"/>
          <w:bottom w:val="nil"/>
          <w:right w:val="nil"/>
          <w:between w:val="nil"/>
        </w:pBdr>
        <w:spacing w:after="0" w:line="240" w:lineRule="auto"/>
        <w:jc w:val="both"/>
        <w:rPr>
          <w:color w:val="000000"/>
        </w:rPr>
      </w:pPr>
    </w:p>
    <w:tbl>
      <w:tblPr>
        <w:tblStyle w:val="TableGrid"/>
        <w:tblW w:w="9584" w:type="dxa"/>
        <w:tblBorders>
          <w:insideV w:val="none" w:sz="0" w:space="0" w:color="auto"/>
        </w:tblBorders>
        <w:tblLook w:val="04A0" w:firstRow="1" w:lastRow="0" w:firstColumn="1" w:lastColumn="0" w:noHBand="0" w:noVBand="1"/>
      </w:tblPr>
      <w:tblGrid>
        <w:gridCol w:w="4673"/>
        <w:gridCol w:w="4911"/>
      </w:tblGrid>
      <w:tr w:rsidR="00DD462E" w:rsidRPr="000E25DB" w14:paraId="2B0C6074" w14:textId="77777777" w:rsidTr="00D31F46">
        <w:trPr>
          <w:trHeight w:val="419"/>
        </w:trPr>
        <w:tc>
          <w:tcPr>
            <w:tcW w:w="4673" w:type="dxa"/>
            <w:vAlign w:val="center"/>
          </w:tcPr>
          <w:p w14:paraId="40E9642A" w14:textId="77777777" w:rsidR="00DD462E" w:rsidRPr="00352A23" w:rsidRDefault="00DD462E" w:rsidP="00D31F46">
            <w:pPr>
              <w:jc w:val="both"/>
              <w:rPr>
                <w:rFonts w:cstheme="minorHAnsi"/>
                <w:b/>
                <w:bCs/>
                <w:sz w:val="20"/>
              </w:rPr>
            </w:pPr>
            <w:r w:rsidRPr="00352A23">
              <w:rPr>
                <w:rFonts w:cstheme="minorHAnsi"/>
                <w:b/>
                <w:bCs/>
                <w:sz w:val="20"/>
              </w:rPr>
              <w:t>Call for Applications</w:t>
            </w:r>
          </w:p>
        </w:tc>
        <w:tc>
          <w:tcPr>
            <w:tcW w:w="4911" w:type="dxa"/>
            <w:vAlign w:val="center"/>
          </w:tcPr>
          <w:p w14:paraId="54B47C2B"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Monday 11</w:t>
            </w:r>
            <w:r w:rsidRPr="00352A23">
              <w:rPr>
                <w:rFonts w:cstheme="minorHAnsi"/>
                <w:color w:val="000000" w:themeColor="text1"/>
                <w:sz w:val="20"/>
                <w:vertAlign w:val="superscript"/>
              </w:rPr>
              <w:t>th</w:t>
            </w:r>
            <w:r w:rsidRPr="00352A23">
              <w:rPr>
                <w:rFonts w:cstheme="minorHAnsi"/>
                <w:color w:val="000000" w:themeColor="text1"/>
                <w:sz w:val="20"/>
              </w:rPr>
              <w:t xml:space="preserve"> May 2026</w:t>
            </w:r>
          </w:p>
        </w:tc>
      </w:tr>
      <w:tr w:rsidR="00DD462E" w:rsidRPr="000E25DB" w14:paraId="2026F219" w14:textId="77777777" w:rsidTr="00D31F46">
        <w:trPr>
          <w:trHeight w:val="692"/>
        </w:trPr>
        <w:tc>
          <w:tcPr>
            <w:tcW w:w="4673" w:type="dxa"/>
            <w:vAlign w:val="center"/>
          </w:tcPr>
          <w:p w14:paraId="14DD0C06" w14:textId="77777777" w:rsidR="00DD462E" w:rsidRPr="00352A23" w:rsidRDefault="00DD462E" w:rsidP="00D31F46">
            <w:pPr>
              <w:jc w:val="both"/>
              <w:rPr>
                <w:rFonts w:cstheme="minorHAnsi"/>
                <w:b/>
                <w:bCs/>
                <w:sz w:val="20"/>
              </w:rPr>
            </w:pPr>
            <w:r w:rsidRPr="00352A23">
              <w:rPr>
                <w:rFonts w:cstheme="minorHAnsi"/>
                <w:b/>
                <w:bCs/>
                <w:sz w:val="20"/>
              </w:rPr>
              <w:t xml:space="preserve">Seed Fund and Proof of Concept </w:t>
            </w:r>
          </w:p>
          <w:p w14:paraId="7F22F966" w14:textId="77777777" w:rsidR="00DD462E" w:rsidRPr="00352A23" w:rsidRDefault="00DD462E" w:rsidP="00D31F46">
            <w:pPr>
              <w:jc w:val="both"/>
              <w:rPr>
                <w:rFonts w:cstheme="minorHAnsi"/>
                <w:b/>
                <w:bCs/>
                <w:sz w:val="20"/>
              </w:rPr>
            </w:pPr>
            <w:r w:rsidRPr="00352A23">
              <w:rPr>
                <w:rFonts w:cstheme="minorHAnsi"/>
                <w:b/>
                <w:bCs/>
                <w:sz w:val="20"/>
              </w:rPr>
              <w:t xml:space="preserve">Orientation / Proposal Workshop for Applications </w:t>
            </w:r>
          </w:p>
        </w:tc>
        <w:tc>
          <w:tcPr>
            <w:tcW w:w="4911" w:type="dxa"/>
            <w:vAlign w:val="center"/>
          </w:tcPr>
          <w:p w14:paraId="7BC6B93C"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Proof of Concept:  Friday 22</w:t>
            </w:r>
            <w:r w:rsidRPr="00352A23">
              <w:rPr>
                <w:rFonts w:cstheme="minorHAnsi"/>
                <w:color w:val="000000" w:themeColor="text1"/>
                <w:sz w:val="20"/>
                <w:vertAlign w:val="superscript"/>
              </w:rPr>
              <w:t>nd</w:t>
            </w:r>
            <w:r w:rsidRPr="00352A23">
              <w:rPr>
                <w:rFonts w:cstheme="minorHAnsi"/>
                <w:color w:val="000000" w:themeColor="text1"/>
                <w:sz w:val="20"/>
              </w:rPr>
              <w:t xml:space="preserve"> May at 11:00</w:t>
            </w:r>
          </w:p>
          <w:p w14:paraId="11BD2451"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Seed Fund:  Friday 22</w:t>
            </w:r>
            <w:r w:rsidRPr="00352A23">
              <w:rPr>
                <w:rFonts w:cstheme="minorHAnsi"/>
                <w:color w:val="000000" w:themeColor="text1"/>
                <w:sz w:val="20"/>
                <w:vertAlign w:val="superscript"/>
              </w:rPr>
              <w:t>nd</w:t>
            </w:r>
            <w:r w:rsidRPr="00352A23">
              <w:rPr>
                <w:rFonts w:cstheme="minorHAnsi"/>
                <w:color w:val="000000" w:themeColor="text1"/>
                <w:sz w:val="20"/>
              </w:rPr>
              <w:t xml:space="preserve"> May at 14:00</w:t>
            </w:r>
          </w:p>
        </w:tc>
      </w:tr>
      <w:tr w:rsidR="00DD462E" w:rsidRPr="000E25DB" w14:paraId="0B775D95" w14:textId="77777777" w:rsidTr="00D31F46">
        <w:trPr>
          <w:trHeight w:val="416"/>
        </w:trPr>
        <w:tc>
          <w:tcPr>
            <w:tcW w:w="4673" w:type="dxa"/>
            <w:vAlign w:val="center"/>
          </w:tcPr>
          <w:p w14:paraId="1122652D" w14:textId="77777777" w:rsidR="00DD462E" w:rsidRPr="00352A23" w:rsidRDefault="00DD462E" w:rsidP="00D31F46">
            <w:pPr>
              <w:jc w:val="both"/>
              <w:rPr>
                <w:rFonts w:cstheme="minorHAnsi"/>
                <w:b/>
                <w:bCs/>
                <w:sz w:val="20"/>
              </w:rPr>
            </w:pPr>
            <w:r w:rsidRPr="00352A23">
              <w:rPr>
                <w:rFonts w:cstheme="minorHAnsi"/>
                <w:b/>
                <w:bCs/>
                <w:sz w:val="20"/>
              </w:rPr>
              <w:t>Written Application Submission Deadline</w:t>
            </w:r>
          </w:p>
        </w:tc>
        <w:tc>
          <w:tcPr>
            <w:tcW w:w="4911" w:type="dxa"/>
            <w:vAlign w:val="center"/>
          </w:tcPr>
          <w:p w14:paraId="6F903CBF"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Friday 12</w:t>
            </w:r>
            <w:r w:rsidRPr="00352A23">
              <w:rPr>
                <w:rFonts w:cstheme="minorHAnsi"/>
                <w:color w:val="000000" w:themeColor="text1"/>
                <w:sz w:val="20"/>
                <w:vertAlign w:val="superscript"/>
              </w:rPr>
              <w:t>th</w:t>
            </w:r>
            <w:r w:rsidRPr="00352A23">
              <w:rPr>
                <w:rFonts w:cstheme="minorHAnsi"/>
                <w:color w:val="000000" w:themeColor="text1"/>
                <w:sz w:val="20"/>
              </w:rPr>
              <w:t xml:space="preserve"> June 2026 at 12:00 noon</w:t>
            </w:r>
          </w:p>
        </w:tc>
      </w:tr>
      <w:tr w:rsidR="00DD462E" w:rsidRPr="000E25DB" w14:paraId="3446B7C8" w14:textId="77777777" w:rsidTr="00D31F46">
        <w:trPr>
          <w:trHeight w:val="443"/>
        </w:trPr>
        <w:tc>
          <w:tcPr>
            <w:tcW w:w="4673" w:type="dxa"/>
            <w:vAlign w:val="center"/>
          </w:tcPr>
          <w:p w14:paraId="7D4DC9B5" w14:textId="77777777" w:rsidR="00DD462E" w:rsidRPr="00352A23" w:rsidRDefault="00DD462E" w:rsidP="00D31F46">
            <w:pPr>
              <w:jc w:val="both"/>
              <w:rPr>
                <w:rFonts w:cstheme="minorHAnsi"/>
                <w:b/>
                <w:bCs/>
                <w:sz w:val="20"/>
              </w:rPr>
            </w:pPr>
            <w:r w:rsidRPr="00352A23">
              <w:rPr>
                <w:rFonts w:cstheme="minorHAnsi"/>
                <w:b/>
                <w:bCs/>
                <w:sz w:val="20"/>
              </w:rPr>
              <w:t>Initial Adjudication</w:t>
            </w:r>
          </w:p>
        </w:tc>
        <w:tc>
          <w:tcPr>
            <w:tcW w:w="4911" w:type="dxa"/>
            <w:vAlign w:val="center"/>
          </w:tcPr>
          <w:p w14:paraId="2C4027E1" w14:textId="0E547B4D"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Thursday 25</w:t>
            </w:r>
            <w:r w:rsidRPr="00352A23">
              <w:rPr>
                <w:rFonts w:cstheme="minorHAnsi"/>
                <w:color w:val="000000" w:themeColor="text1"/>
                <w:sz w:val="20"/>
                <w:vertAlign w:val="superscript"/>
              </w:rPr>
              <w:t>th</w:t>
            </w:r>
            <w:r w:rsidRPr="00352A23">
              <w:rPr>
                <w:rFonts w:cstheme="minorHAnsi"/>
                <w:color w:val="000000" w:themeColor="text1"/>
                <w:sz w:val="20"/>
              </w:rPr>
              <w:t xml:space="preserve"> June 2026</w:t>
            </w:r>
          </w:p>
        </w:tc>
      </w:tr>
      <w:tr w:rsidR="00DD462E" w:rsidRPr="000E25DB" w14:paraId="29CA7D84" w14:textId="77777777" w:rsidTr="00D31F46">
        <w:trPr>
          <w:trHeight w:val="443"/>
        </w:trPr>
        <w:tc>
          <w:tcPr>
            <w:tcW w:w="4673" w:type="dxa"/>
            <w:vAlign w:val="center"/>
          </w:tcPr>
          <w:p w14:paraId="180553B8" w14:textId="77777777" w:rsidR="00DD462E" w:rsidRPr="00352A23" w:rsidRDefault="00DD462E" w:rsidP="00D31F46">
            <w:pPr>
              <w:jc w:val="both"/>
              <w:rPr>
                <w:rFonts w:cstheme="minorHAnsi"/>
                <w:b/>
                <w:bCs/>
                <w:sz w:val="20"/>
              </w:rPr>
            </w:pPr>
            <w:r w:rsidRPr="00352A23">
              <w:rPr>
                <w:rFonts w:cstheme="minorHAnsi"/>
                <w:b/>
                <w:bCs/>
                <w:sz w:val="20"/>
              </w:rPr>
              <w:t>Announcement of Shortlisted Applications</w:t>
            </w:r>
          </w:p>
        </w:tc>
        <w:tc>
          <w:tcPr>
            <w:tcW w:w="4911" w:type="dxa"/>
            <w:vAlign w:val="center"/>
          </w:tcPr>
          <w:p w14:paraId="1F696814" w14:textId="1F9766EE" w:rsidR="00DD462E" w:rsidRPr="00352A23" w:rsidRDefault="00352A23" w:rsidP="00D31F46">
            <w:pPr>
              <w:jc w:val="both"/>
              <w:rPr>
                <w:rFonts w:cstheme="minorHAnsi"/>
                <w:color w:val="000000" w:themeColor="text1"/>
                <w:sz w:val="20"/>
                <w:highlight w:val="green"/>
              </w:rPr>
            </w:pPr>
            <w:r>
              <w:rPr>
                <w:rFonts w:cstheme="minorHAnsi"/>
                <w:color w:val="000000" w:themeColor="text1"/>
                <w:sz w:val="20"/>
              </w:rPr>
              <w:t xml:space="preserve">Tuesday </w:t>
            </w:r>
            <w:r w:rsidR="00DD462E" w:rsidRPr="00352A23">
              <w:rPr>
                <w:rFonts w:cstheme="minorHAnsi"/>
                <w:color w:val="000000" w:themeColor="text1"/>
                <w:sz w:val="20"/>
              </w:rPr>
              <w:t>30</w:t>
            </w:r>
            <w:r w:rsidR="00DD462E" w:rsidRPr="00352A23">
              <w:rPr>
                <w:rFonts w:cstheme="minorHAnsi"/>
                <w:color w:val="000000" w:themeColor="text1"/>
                <w:sz w:val="20"/>
                <w:vertAlign w:val="superscript"/>
              </w:rPr>
              <w:t>th</w:t>
            </w:r>
            <w:r w:rsidR="00DD462E" w:rsidRPr="00352A23">
              <w:rPr>
                <w:rFonts w:cstheme="minorHAnsi"/>
                <w:color w:val="000000" w:themeColor="text1"/>
                <w:sz w:val="20"/>
              </w:rPr>
              <w:t xml:space="preserve"> June 2026</w:t>
            </w:r>
          </w:p>
        </w:tc>
      </w:tr>
      <w:tr w:rsidR="00DD462E" w:rsidRPr="000E25DB" w14:paraId="63A7A8D0" w14:textId="77777777" w:rsidTr="00D31F46">
        <w:trPr>
          <w:trHeight w:val="412"/>
        </w:trPr>
        <w:tc>
          <w:tcPr>
            <w:tcW w:w="4673" w:type="dxa"/>
            <w:vAlign w:val="center"/>
          </w:tcPr>
          <w:p w14:paraId="583DF7E9" w14:textId="77777777" w:rsidR="00DD462E" w:rsidRPr="00352A23" w:rsidRDefault="00DD462E" w:rsidP="00D31F46">
            <w:pPr>
              <w:jc w:val="both"/>
              <w:rPr>
                <w:rFonts w:cstheme="minorHAnsi"/>
                <w:b/>
                <w:bCs/>
                <w:sz w:val="20"/>
              </w:rPr>
            </w:pPr>
            <w:r w:rsidRPr="00352A23">
              <w:rPr>
                <w:rFonts w:cstheme="minorHAnsi"/>
                <w:b/>
                <w:bCs/>
                <w:sz w:val="20"/>
              </w:rPr>
              <w:t xml:space="preserve">Coaching for Shortlisted Applicants  </w:t>
            </w:r>
          </w:p>
        </w:tc>
        <w:tc>
          <w:tcPr>
            <w:tcW w:w="4911" w:type="dxa"/>
            <w:vAlign w:val="center"/>
          </w:tcPr>
          <w:p w14:paraId="5C5C8002" w14:textId="77777777" w:rsidR="00DD462E" w:rsidRPr="00352A23" w:rsidRDefault="00DD462E" w:rsidP="00D31F46">
            <w:pPr>
              <w:jc w:val="both"/>
              <w:rPr>
                <w:rFonts w:cstheme="minorHAnsi"/>
                <w:color w:val="000000" w:themeColor="text1"/>
                <w:sz w:val="20"/>
                <w:highlight w:val="green"/>
              </w:rPr>
            </w:pPr>
            <w:r w:rsidRPr="00352A23">
              <w:rPr>
                <w:rFonts w:cstheme="minorHAnsi"/>
                <w:color w:val="000000" w:themeColor="text1"/>
                <w:sz w:val="20"/>
              </w:rPr>
              <w:t>Wednesday 1</w:t>
            </w:r>
            <w:r w:rsidRPr="00352A23">
              <w:rPr>
                <w:rFonts w:cstheme="minorHAnsi"/>
                <w:color w:val="000000" w:themeColor="text1"/>
                <w:sz w:val="20"/>
                <w:vertAlign w:val="superscript"/>
              </w:rPr>
              <w:t>st</w:t>
            </w:r>
            <w:r w:rsidRPr="00352A23">
              <w:rPr>
                <w:rFonts w:cstheme="minorHAnsi"/>
                <w:color w:val="000000" w:themeColor="text1"/>
                <w:sz w:val="20"/>
              </w:rPr>
              <w:t xml:space="preserve"> July, 2026 -   Wednesday 8</w:t>
            </w:r>
            <w:r w:rsidRPr="00352A23">
              <w:rPr>
                <w:rFonts w:cstheme="minorHAnsi"/>
                <w:color w:val="000000" w:themeColor="text1"/>
                <w:sz w:val="20"/>
                <w:vertAlign w:val="superscript"/>
              </w:rPr>
              <w:t>th</w:t>
            </w:r>
            <w:r w:rsidRPr="00352A23">
              <w:rPr>
                <w:rFonts w:cstheme="minorHAnsi"/>
                <w:color w:val="000000" w:themeColor="text1"/>
                <w:sz w:val="20"/>
              </w:rPr>
              <w:t xml:space="preserve"> July, 2026</w:t>
            </w:r>
          </w:p>
        </w:tc>
      </w:tr>
      <w:tr w:rsidR="00DD462E" w:rsidRPr="000E25DB" w14:paraId="3B092A84" w14:textId="77777777" w:rsidTr="00D31F46">
        <w:trPr>
          <w:trHeight w:val="399"/>
        </w:trPr>
        <w:tc>
          <w:tcPr>
            <w:tcW w:w="4673" w:type="dxa"/>
            <w:vAlign w:val="center"/>
          </w:tcPr>
          <w:p w14:paraId="32041678" w14:textId="77777777" w:rsidR="00DD462E" w:rsidRPr="00352A23" w:rsidRDefault="00DD462E" w:rsidP="00D31F46">
            <w:pPr>
              <w:jc w:val="both"/>
              <w:rPr>
                <w:rFonts w:cstheme="minorHAnsi"/>
                <w:b/>
                <w:bCs/>
                <w:sz w:val="20"/>
              </w:rPr>
            </w:pPr>
            <w:r w:rsidRPr="00352A23">
              <w:rPr>
                <w:rFonts w:cstheme="minorHAnsi"/>
                <w:b/>
                <w:bCs/>
                <w:sz w:val="20"/>
              </w:rPr>
              <w:t>Live Pitches to Judges</w:t>
            </w:r>
          </w:p>
        </w:tc>
        <w:tc>
          <w:tcPr>
            <w:tcW w:w="4911" w:type="dxa"/>
            <w:vAlign w:val="center"/>
          </w:tcPr>
          <w:p w14:paraId="61DECA71"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 xml:space="preserve"> 9</w:t>
            </w:r>
            <w:r w:rsidRPr="00352A23">
              <w:rPr>
                <w:rFonts w:cstheme="minorHAnsi"/>
                <w:color w:val="000000" w:themeColor="text1"/>
                <w:sz w:val="20"/>
                <w:vertAlign w:val="superscript"/>
              </w:rPr>
              <w:t>th</w:t>
            </w:r>
            <w:r w:rsidRPr="00352A23">
              <w:rPr>
                <w:rFonts w:cstheme="minorHAnsi"/>
                <w:color w:val="000000" w:themeColor="text1"/>
                <w:sz w:val="20"/>
              </w:rPr>
              <w:t xml:space="preserve"> and 10</w:t>
            </w:r>
            <w:r w:rsidRPr="00352A23">
              <w:rPr>
                <w:rFonts w:cstheme="minorHAnsi"/>
                <w:color w:val="000000" w:themeColor="text1"/>
                <w:sz w:val="20"/>
                <w:vertAlign w:val="superscript"/>
              </w:rPr>
              <w:t>th</w:t>
            </w:r>
            <w:r w:rsidRPr="00352A23">
              <w:rPr>
                <w:rFonts w:cstheme="minorHAnsi"/>
                <w:color w:val="000000" w:themeColor="text1"/>
                <w:sz w:val="20"/>
              </w:rPr>
              <w:t xml:space="preserve"> July, 2026</w:t>
            </w:r>
          </w:p>
        </w:tc>
      </w:tr>
      <w:tr w:rsidR="00DD462E" w:rsidRPr="005A68CA" w14:paraId="204BA10B" w14:textId="77777777" w:rsidTr="00D31F46">
        <w:trPr>
          <w:trHeight w:val="276"/>
        </w:trPr>
        <w:tc>
          <w:tcPr>
            <w:tcW w:w="4673" w:type="dxa"/>
          </w:tcPr>
          <w:p w14:paraId="69B0DF25" w14:textId="77777777" w:rsidR="00DD462E" w:rsidRPr="00352A23" w:rsidRDefault="00DD462E" w:rsidP="00D31F46">
            <w:pPr>
              <w:spacing w:before="100" w:after="100"/>
              <w:jc w:val="both"/>
              <w:rPr>
                <w:b/>
                <w:bCs/>
                <w:sz w:val="20"/>
              </w:rPr>
            </w:pPr>
            <w:r w:rsidRPr="00352A23">
              <w:rPr>
                <w:b/>
                <w:bCs/>
                <w:sz w:val="20"/>
              </w:rPr>
              <w:t>Signing of Grant Agreement &amp; Disbursement of Funds</w:t>
            </w:r>
          </w:p>
        </w:tc>
        <w:tc>
          <w:tcPr>
            <w:tcW w:w="4911" w:type="dxa"/>
          </w:tcPr>
          <w:p w14:paraId="416D7C70" w14:textId="77777777" w:rsidR="00DD462E" w:rsidRPr="00352A23" w:rsidRDefault="00DD462E" w:rsidP="00D31F46">
            <w:pPr>
              <w:spacing w:before="100" w:after="100"/>
              <w:jc w:val="both"/>
              <w:rPr>
                <w:color w:val="000000" w:themeColor="text1"/>
                <w:sz w:val="20"/>
              </w:rPr>
            </w:pPr>
            <w:r w:rsidRPr="00352A23">
              <w:rPr>
                <w:color w:val="000000" w:themeColor="text1"/>
                <w:sz w:val="20"/>
              </w:rPr>
              <w:t>July 2026</w:t>
            </w:r>
          </w:p>
        </w:tc>
      </w:tr>
      <w:tr w:rsidR="00DD462E" w:rsidRPr="000E25DB" w14:paraId="739DB7BC" w14:textId="77777777" w:rsidTr="00D31F46">
        <w:trPr>
          <w:trHeight w:val="276"/>
        </w:trPr>
        <w:tc>
          <w:tcPr>
            <w:tcW w:w="4673" w:type="dxa"/>
            <w:vAlign w:val="center"/>
          </w:tcPr>
          <w:p w14:paraId="106DD9FF" w14:textId="77777777" w:rsidR="00DD462E" w:rsidRPr="00352A23" w:rsidRDefault="00DD462E" w:rsidP="00D31F46">
            <w:pPr>
              <w:jc w:val="both"/>
              <w:rPr>
                <w:rFonts w:cstheme="minorHAnsi"/>
                <w:b/>
                <w:bCs/>
                <w:sz w:val="20"/>
              </w:rPr>
            </w:pPr>
            <w:r w:rsidRPr="00352A23">
              <w:rPr>
                <w:rFonts w:cstheme="minorHAnsi"/>
                <w:b/>
                <w:bCs/>
                <w:sz w:val="20"/>
              </w:rPr>
              <w:t>MEEP Information Session on Financial Management</w:t>
            </w:r>
          </w:p>
        </w:tc>
        <w:tc>
          <w:tcPr>
            <w:tcW w:w="4911" w:type="dxa"/>
            <w:vAlign w:val="center"/>
          </w:tcPr>
          <w:p w14:paraId="6150CB8D" w14:textId="77777777" w:rsidR="00DD462E" w:rsidRPr="00352A23" w:rsidRDefault="00DD462E" w:rsidP="00D31F46">
            <w:pPr>
              <w:jc w:val="both"/>
              <w:rPr>
                <w:rFonts w:cstheme="minorHAnsi"/>
                <w:color w:val="000000" w:themeColor="text1"/>
                <w:sz w:val="20"/>
              </w:rPr>
            </w:pPr>
            <w:r w:rsidRPr="00352A23">
              <w:rPr>
                <w:rFonts w:cstheme="minorHAnsi"/>
                <w:color w:val="000000" w:themeColor="text1"/>
                <w:sz w:val="20"/>
              </w:rPr>
              <w:t>Mid-July 2026</w:t>
            </w:r>
          </w:p>
        </w:tc>
      </w:tr>
      <w:tr w:rsidR="00DD462E" w:rsidRPr="000E25DB" w14:paraId="00CF2BED" w14:textId="77777777" w:rsidTr="00D31F46">
        <w:trPr>
          <w:trHeight w:val="276"/>
        </w:trPr>
        <w:tc>
          <w:tcPr>
            <w:tcW w:w="4673" w:type="dxa"/>
          </w:tcPr>
          <w:p w14:paraId="049EAD7F" w14:textId="77777777" w:rsidR="00DD462E" w:rsidRPr="00352A23" w:rsidRDefault="00DD462E" w:rsidP="00D31F46">
            <w:pPr>
              <w:spacing w:before="100" w:after="100"/>
              <w:jc w:val="both"/>
              <w:rPr>
                <w:b/>
                <w:bCs/>
                <w:sz w:val="20"/>
              </w:rPr>
            </w:pPr>
            <w:r w:rsidRPr="00352A23">
              <w:rPr>
                <w:b/>
                <w:bCs/>
                <w:sz w:val="20"/>
              </w:rPr>
              <w:t>Progress Report</w:t>
            </w:r>
          </w:p>
        </w:tc>
        <w:tc>
          <w:tcPr>
            <w:tcW w:w="4911" w:type="dxa"/>
          </w:tcPr>
          <w:p w14:paraId="5672A0E6" w14:textId="77777777" w:rsidR="00DD462E" w:rsidRPr="00352A23" w:rsidRDefault="00DD462E" w:rsidP="00D31F46">
            <w:pPr>
              <w:spacing w:before="100" w:after="100"/>
              <w:jc w:val="both"/>
              <w:rPr>
                <w:color w:val="000000" w:themeColor="text1"/>
                <w:sz w:val="20"/>
              </w:rPr>
            </w:pPr>
            <w:r w:rsidRPr="00352A23">
              <w:rPr>
                <w:color w:val="000000" w:themeColor="text1"/>
                <w:sz w:val="20"/>
              </w:rPr>
              <w:t>Monday 11</w:t>
            </w:r>
            <w:r w:rsidRPr="00352A23">
              <w:rPr>
                <w:color w:val="000000" w:themeColor="text1"/>
                <w:sz w:val="20"/>
                <w:vertAlign w:val="superscript"/>
              </w:rPr>
              <w:t>th</w:t>
            </w:r>
            <w:r w:rsidRPr="00352A23">
              <w:rPr>
                <w:color w:val="000000" w:themeColor="text1"/>
                <w:sz w:val="20"/>
              </w:rPr>
              <w:t xml:space="preserve"> January 2027</w:t>
            </w:r>
          </w:p>
          <w:p w14:paraId="06938780" w14:textId="77777777" w:rsidR="00DD462E" w:rsidRPr="00352A23" w:rsidRDefault="00DD462E" w:rsidP="00D31F46">
            <w:pPr>
              <w:spacing w:before="100" w:after="100"/>
              <w:jc w:val="both"/>
              <w:rPr>
                <w:color w:val="000000" w:themeColor="text1"/>
                <w:sz w:val="20"/>
              </w:rPr>
            </w:pPr>
            <w:r w:rsidRPr="00352A23">
              <w:rPr>
                <w:color w:val="000000" w:themeColor="text1"/>
                <w:sz w:val="20"/>
              </w:rPr>
              <w:t>Monday 3rd May 2027</w:t>
            </w:r>
          </w:p>
          <w:p w14:paraId="64C1FB36" w14:textId="77777777" w:rsidR="00DD462E" w:rsidRPr="00352A23" w:rsidRDefault="00DD462E" w:rsidP="00D31F46">
            <w:pPr>
              <w:spacing w:before="100" w:after="100"/>
              <w:jc w:val="both"/>
              <w:rPr>
                <w:color w:val="000000" w:themeColor="text1"/>
                <w:sz w:val="20"/>
              </w:rPr>
            </w:pPr>
            <w:r w:rsidRPr="00352A23">
              <w:rPr>
                <w:color w:val="000000" w:themeColor="text1"/>
                <w:sz w:val="20"/>
              </w:rPr>
              <w:t>Monday 6</w:t>
            </w:r>
            <w:r w:rsidRPr="00352A23">
              <w:rPr>
                <w:color w:val="000000" w:themeColor="text1"/>
                <w:sz w:val="20"/>
                <w:vertAlign w:val="superscript"/>
              </w:rPr>
              <w:t>th</w:t>
            </w:r>
            <w:r w:rsidRPr="00352A23">
              <w:rPr>
                <w:color w:val="000000" w:themeColor="text1"/>
                <w:sz w:val="20"/>
              </w:rPr>
              <w:t xml:space="preserve"> September 2027</w:t>
            </w:r>
          </w:p>
        </w:tc>
      </w:tr>
      <w:tr w:rsidR="00DD462E" w:rsidRPr="000E25DB" w14:paraId="609F4069" w14:textId="77777777" w:rsidTr="00D31F46">
        <w:trPr>
          <w:trHeight w:val="276"/>
        </w:trPr>
        <w:tc>
          <w:tcPr>
            <w:tcW w:w="4673" w:type="dxa"/>
          </w:tcPr>
          <w:p w14:paraId="26D4C664" w14:textId="77777777" w:rsidR="00DD462E" w:rsidRPr="00352A23" w:rsidRDefault="00DD462E" w:rsidP="00D31F46">
            <w:pPr>
              <w:spacing w:before="100" w:after="100"/>
              <w:jc w:val="both"/>
              <w:rPr>
                <w:b/>
                <w:bCs/>
                <w:sz w:val="20"/>
              </w:rPr>
            </w:pPr>
            <w:r w:rsidRPr="00352A23">
              <w:rPr>
                <w:b/>
                <w:bCs/>
                <w:sz w:val="20"/>
              </w:rPr>
              <w:t>Deadline for Spending Funds</w:t>
            </w:r>
          </w:p>
        </w:tc>
        <w:tc>
          <w:tcPr>
            <w:tcW w:w="4911" w:type="dxa"/>
          </w:tcPr>
          <w:p w14:paraId="4BCBB302" w14:textId="77777777" w:rsidR="00DD462E" w:rsidRPr="00352A23" w:rsidRDefault="00DD462E" w:rsidP="00D31F46">
            <w:pPr>
              <w:spacing w:before="100" w:after="100"/>
              <w:jc w:val="both"/>
              <w:rPr>
                <w:color w:val="000000" w:themeColor="text1"/>
                <w:sz w:val="20"/>
              </w:rPr>
            </w:pPr>
            <w:r w:rsidRPr="00352A23">
              <w:rPr>
                <w:color w:val="000000" w:themeColor="text1"/>
                <w:sz w:val="20"/>
              </w:rPr>
              <w:t>Monday 30</w:t>
            </w:r>
            <w:r w:rsidRPr="00352A23">
              <w:rPr>
                <w:color w:val="000000" w:themeColor="text1"/>
                <w:sz w:val="20"/>
                <w:vertAlign w:val="superscript"/>
              </w:rPr>
              <w:t>th</w:t>
            </w:r>
            <w:r w:rsidRPr="00352A23">
              <w:rPr>
                <w:color w:val="000000" w:themeColor="text1"/>
                <w:sz w:val="20"/>
              </w:rPr>
              <w:t xml:space="preserve"> August 2027</w:t>
            </w:r>
          </w:p>
        </w:tc>
      </w:tr>
    </w:tbl>
    <w:p w14:paraId="3A792C97" w14:textId="77777777" w:rsidR="006E08D4" w:rsidRDefault="00DD4DD8">
      <w:pPr>
        <w:pBdr>
          <w:top w:val="nil"/>
          <w:left w:val="nil"/>
          <w:bottom w:val="nil"/>
          <w:right w:val="nil"/>
          <w:between w:val="nil"/>
        </w:pBdr>
        <w:spacing w:after="0" w:line="240" w:lineRule="auto"/>
        <w:jc w:val="both"/>
        <w:rPr>
          <w:color w:val="000000"/>
        </w:rPr>
      </w:pPr>
      <w:r>
        <w:rPr>
          <w:i/>
          <w:color w:val="000000"/>
          <w:sz w:val="20"/>
          <w:szCs w:val="20"/>
        </w:rPr>
        <w:t>* Subject to change for whatever reason/cause.</w:t>
      </w:r>
    </w:p>
    <w:p w14:paraId="55B06D67" w14:textId="77777777" w:rsidR="006E08D4" w:rsidRDefault="006E08D4">
      <w:pPr>
        <w:pBdr>
          <w:top w:val="nil"/>
          <w:left w:val="nil"/>
          <w:bottom w:val="nil"/>
          <w:right w:val="nil"/>
          <w:between w:val="nil"/>
        </w:pBdr>
        <w:spacing w:after="0" w:line="240" w:lineRule="auto"/>
        <w:jc w:val="both"/>
        <w:rPr>
          <w:color w:val="000000"/>
        </w:rPr>
      </w:pPr>
    </w:p>
    <w:p w14:paraId="3B6460EF" w14:textId="77777777" w:rsidR="00AF3A64" w:rsidRDefault="00AF3A64">
      <w:pPr>
        <w:pBdr>
          <w:top w:val="nil"/>
          <w:left w:val="nil"/>
          <w:bottom w:val="nil"/>
          <w:right w:val="nil"/>
          <w:between w:val="nil"/>
        </w:pBdr>
        <w:spacing w:after="0" w:line="240" w:lineRule="auto"/>
        <w:jc w:val="both"/>
        <w:rPr>
          <w:color w:val="000000"/>
        </w:rPr>
      </w:pPr>
    </w:p>
    <w:p w14:paraId="6C61F7D5" w14:textId="77777777" w:rsidR="006E08D4" w:rsidRPr="003E1F20" w:rsidRDefault="00DD4DD8">
      <w:pPr>
        <w:pBdr>
          <w:top w:val="nil"/>
          <w:left w:val="nil"/>
          <w:bottom w:val="nil"/>
          <w:right w:val="nil"/>
          <w:between w:val="nil"/>
        </w:pBdr>
        <w:spacing w:after="0" w:line="240" w:lineRule="auto"/>
        <w:jc w:val="both"/>
        <w:rPr>
          <w:bCs/>
          <w:color w:val="000000"/>
          <w:sz w:val="30"/>
          <w:szCs w:val="30"/>
        </w:rPr>
      </w:pPr>
      <w:r w:rsidRPr="003E1F20">
        <w:rPr>
          <w:bCs/>
          <w:color w:val="000000"/>
          <w:sz w:val="30"/>
          <w:szCs w:val="30"/>
        </w:rPr>
        <w:t>Award</w:t>
      </w:r>
    </w:p>
    <w:p w14:paraId="056DAA68" w14:textId="77777777" w:rsidR="006E08D4" w:rsidRDefault="006E08D4">
      <w:pPr>
        <w:pBdr>
          <w:top w:val="nil"/>
          <w:left w:val="nil"/>
          <w:bottom w:val="nil"/>
          <w:right w:val="nil"/>
          <w:between w:val="nil"/>
        </w:pBdr>
        <w:spacing w:after="0" w:line="240" w:lineRule="auto"/>
        <w:jc w:val="both"/>
        <w:rPr>
          <w:color w:val="000000"/>
        </w:rPr>
      </w:pPr>
    </w:p>
    <w:p w14:paraId="7B88CAA4" w14:textId="77777777" w:rsidR="001317D1" w:rsidRDefault="005E57D2">
      <w:pPr>
        <w:pBdr>
          <w:top w:val="nil"/>
          <w:left w:val="nil"/>
          <w:bottom w:val="nil"/>
          <w:right w:val="nil"/>
          <w:between w:val="nil"/>
        </w:pBdr>
        <w:spacing w:after="0" w:line="240" w:lineRule="auto"/>
        <w:jc w:val="both"/>
        <w:rPr>
          <w:sz w:val="20"/>
          <w:szCs w:val="20"/>
          <w:lang w:val="en-US"/>
        </w:rPr>
      </w:pPr>
      <w:r w:rsidRPr="003E1F20">
        <w:rPr>
          <w:sz w:val="20"/>
          <w:szCs w:val="20"/>
          <w:lang w:val="en-US"/>
        </w:rPr>
        <w:t>TOSFA payments will be transferred in two tranches.  The initial tranche will be transferred following the award and successful submission of all required documentation and details.  The remaining funds will only be disbursed upon positive completion of milestones as described in the first progress repo</w:t>
      </w:r>
      <w:r w:rsidR="001317D1">
        <w:rPr>
          <w:sz w:val="20"/>
          <w:szCs w:val="20"/>
          <w:lang w:val="en-US"/>
        </w:rPr>
        <w:t>rt.</w:t>
      </w:r>
    </w:p>
    <w:p w14:paraId="02430F55" w14:textId="77777777" w:rsidR="001317D1" w:rsidRDefault="001317D1">
      <w:pPr>
        <w:pBdr>
          <w:top w:val="nil"/>
          <w:left w:val="nil"/>
          <w:bottom w:val="nil"/>
          <w:right w:val="nil"/>
          <w:between w:val="nil"/>
        </w:pBdr>
        <w:spacing w:after="0" w:line="240" w:lineRule="auto"/>
        <w:jc w:val="both"/>
        <w:rPr>
          <w:sz w:val="20"/>
          <w:szCs w:val="20"/>
          <w:lang w:val="en-US"/>
        </w:rPr>
      </w:pPr>
    </w:p>
    <w:p w14:paraId="5B2F0D5B" w14:textId="6A4ABA6D" w:rsidR="006E08D4" w:rsidRPr="001317D1" w:rsidRDefault="0049700F">
      <w:pPr>
        <w:pBdr>
          <w:top w:val="nil"/>
          <w:left w:val="nil"/>
          <w:bottom w:val="nil"/>
          <w:right w:val="nil"/>
          <w:between w:val="nil"/>
        </w:pBdr>
        <w:spacing w:after="0" w:line="240" w:lineRule="auto"/>
        <w:jc w:val="both"/>
        <w:rPr>
          <w:color w:val="000000"/>
          <w:sz w:val="20"/>
          <w:szCs w:val="20"/>
        </w:rPr>
      </w:pPr>
      <w:r w:rsidRPr="001317D1">
        <w:rPr>
          <w:color w:val="000000"/>
          <w:sz w:val="20"/>
          <w:szCs w:val="20"/>
        </w:rPr>
        <w:t xml:space="preserve">Successful applicants </w:t>
      </w:r>
      <w:r w:rsidR="00DD4DD8" w:rsidRPr="001317D1">
        <w:rPr>
          <w:color w:val="000000"/>
          <w:sz w:val="20"/>
          <w:szCs w:val="20"/>
        </w:rPr>
        <w:t xml:space="preserve">will be expected to deliver on their milestones and move forward with their proposed plan during the grant period, over a six to twelve-month period running between </w:t>
      </w:r>
      <w:r w:rsidR="00DD4DD8" w:rsidRPr="0064382E">
        <w:rPr>
          <w:color w:val="000000" w:themeColor="text1"/>
          <w:sz w:val="20"/>
          <w:szCs w:val="20"/>
        </w:rPr>
        <w:t>September 202</w:t>
      </w:r>
      <w:r w:rsidR="006827A1" w:rsidRPr="0064382E">
        <w:rPr>
          <w:color w:val="000000" w:themeColor="text1"/>
          <w:sz w:val="20"/>
          <w:szCs w:val="20"/>
        </w:rPr>
        <w:t>6</w:t>
      </w:r>
      <w:r w:rsidR="00DD4DD8" w:rsidRPr="0064382E">
        <w:rPr>
          <w:color w:val="000000" w:themeColor="text1"/>
          <w:sz w:val="20"/>
          <w:szCs w:val="20"/>
        </w:rPr>
        <w:t xml:space="preserve"> and September 202</w:t>
      </w:r>
      <w:r w:rsidR="006827A1" w:rsidRPr="0064382E">
        <w:rPr>
          <w:color w:val="000000" w:themeColor="text1"/>
          <w:sz w:val="20"/>
          <w:szCs w:val="20"/>
        </w:rPr>
        <w:t>7</w:t>
      </w:r>
      <w:r w:rsidR="00DD4DD8" w:rsidRPr="0064382E">
        <w:rPr>
          <w:color w:val="000000" w:themeColor="text1"/>
          <w:sz w:val="20"/>
          <w:szCs w:val="20"/>
        </w:rPr>
        <w:t xml:space="preserve">. </w:t>
      </w:r>
      <w:r w:rsidR="00DD4DD8" w:rsidRPr="001317D1">
        <w:rPr>
          <w:color w:val="000000"/>
          <w:sz w:val="20"/>
          <w:szCs w:val="20"/>
        </w:rPr>
        <w:t xml:space="preserve">The remaining funds will only be disbursed upon positive completion of milestones as described in the first quarterly report. </w:t>
      </w:r>
      <w:r w:rsidR="00FB6102" w:rsidRPr="00FC4304">
        <w:rPr>
          <w:b/>
          <w:bCs/>
          <w:color w:val="000000"/>
          <w:sz w:val="20"/>
          <w:szCs w:val="20"/>
        </w:rPr>
        <w:t>SF</w:t>
      </w:r>
      <w:r w:rsidR="00DD4DD8" w:rsidRPr="001317D1">
        <w:rPr>
          <w:color w:val="000000"/>
          <w:sz w:val="20"/>
          <w:szCs w:val="20"/>
        </w:rPr>
        <w:t xml:space="preserve"> recipients are expected to work closely with the TAKEOFF Manager, whereas </w:t>
      </w:r>
      <w:r w:rsidR="00FB6102" w:rsidRPr="00FC4304">
        <w:rPr>
          <w:b/>
          <w:bCs/>
          <w:color w:val="000000"/>
          <w:sz w:val="20"/>
          <w:szCs w:val="20"/>
        </w:rPr>
        <w:t>PoC</w:t>
      </w:r>
      <w:r w:rsidR="00FB6102" w:rsidRPr="001317D1">
        <w:rPr>
          <w:color w:val="000000"/>
          <w:sz w:val="20"/>
          <w:szCs w:val="20"/>
        </w:rPr>
        <w:t xml:space="preserve"> </w:t>
      </w:r>
      <w:r w:rsidR="00DD4DD8" w:rsidRPr="001317D1">
        <w:rPr>
          <w:color w:val="000000"/>
          <w:sz w:val="20"/>
          <w:szCs w:val="20"/>
        </w:rPr>
        <w:t xml:space="preserve">fund recipients are expected to work closely with the </w:t>
      </w:r>
      <w:r w:rsidR="00FB6102" w:rsidRPr="001317D1">
        <w:rPr>
          <w:color w:val="000000"/>
          <w:sz w:val="20"/>
          <w:szCs w:val="20"/>
        </w:rPr>
        <w:t>KTO</w:t>
      </w:r>
      <w:r w:rsidR="00DD4DD8" w:rsidRPr="001317D1">
        <w:rPr>
          <w:color w:val="000000"/>
          <w:sz w:val="20"/>
          <w:szCs w:val="20"/>
        </w:rPr>
        <w:t>.</w:t>
      </w:r>
    </w:p>
    <w:p w14:paraId="418F5E72" w14:textId="77777777" w:rsidR="0049700F" w:rsidRPr="001317D1" w:rsidRDefault="0049700F">
      <w:pPr>
        <w:pBdr>
          <w:top w:val="nil"/>
          <w:left w:val="nil"/>
          <w:bottom w:val="nil"/>
          <w:right w:val="nil"/>
          <w:between w:val="nil"/>
        </w:pBdr>
        <w:spacing w:after="0" w:line="240" w:lineRule="auto"/>
        <w:jc w:val="both"/>
        <w:rPr>
          <w:color w:val="000000"/>
          <w:sz w:val="20"/>
          <w:szCs w:val="20"/>
        </w:rPr>
      </w:pPr>
    </w:p>
    <w:p w14:paraId="1F652EDA" w14:textId="479B146B" w:rsidR="000D7EAA" w:rsidRPr="001317D1" w:rsidRDefault="00AA0C39">
      <w:pPr>
        <w:pBdr>
          <w:top w:val="nil"/>
          <w:left w:val="nil"/>
          <w:bottom w:val="nil"/>
          <w:right w:val="nil"/>
          <w:between w:val="nil"/>
        </w:pBdr>
        <w:spacing w:after="0" w:line="240" w:lineRule="auto"/>
        <w:jc w:val="both"/>
        <w:rPr>
          <w:color w:val="000000"/>
          <w:sz w:val="20"/>
          <w:szCs w:val="20"/>
        </w:rPr>
      </w:pPr>
      <w:r>
        <w:t xml:space="preserve">All cycle documentation is available at </w:t>
      </w:r>
      <w:hyperlink r:id="rId14" w:history="1">
        <w:r w:rsidRPr="002C781B">
          <w:rPr>
            <w:rStyle w:val="Hyperlink"/>
            <w:b/>
            <w:bCs/>
            <w:szCs w:val="20"/>
          </w:rPr>
          <w:t>https://takeoff.org.mt/seedfundawards/tosfa-2026/</w:t>
        </w:r>
      </w:hyperlink>
    </w:p>
    <w:p w14:paraId="5E6357E0" w14:textId="77777777" w:rsidR="000D7EAA" w:rsidRPr="001317D1" w:rsidRDefault="000D7EAA">
      <w:pPr>
        <w:pBdr>
          <w:top w:val="nil"/>
          <w:left w:val="nil"/>
          <w:bottom w:val="nil"/>
          <w:right w:val="nil"/>
          <w:between w:val="nil"/>
        </w:pBdr>
        <w:spacing w:after="0" w:line="240" w:lineRule="auto"/>
        <w:jc w:val="both"/>
        <w:rPr>
          <w:color w:val="000000"/>
          <w:sz w:val="20"/>
          <w:szCs w:val="20"/>
        </w:rPr>
      </w:pPr>
    </w:p>
    <w:p w14:paraId="00DAF316" w14:textId="77777777" w:rsidR="00235554" w:rsidRPr="00532C43" w:rsidRDefault="00235554">
      <w:pPr>
        <w:pBdr>
          <w:top w:val="nil"/>
          <w:left w:val="nil"/>
          <w:bottom w:val="nil"/>
          <w:right w:val="nil"/>
          <w:between w:val="nil"/>
        </w:pBdr>
        <w:spacing w:after="0" w:line="240" w:lineRule="auto"/>
        <w:jc w:val="both"/>
        <w:rPr>
          <w:color w:val="000000"/>
          <w:sz w:val="40"/>
          <w:szCs w:val="40"/>
        </w:rPr>
      </w:pPr>
      <w:r w:rsidRPr="00532C43">
        <w:rPr>
          <w:color w:val="000000"/>
          <w:sz w:val="40"/>
          <w:szCs w:val="40"/>
        </w:rPr>
        <w:t>Financial Management Procedures</w:t>
      </w:r>
    </w:p>
    <w:p w14:paraId="63FDFEC2" w14:textId="77777777" w:rsidR="00235554" w:rsidRPr="000B105E" w:rsidRDefault="00235554">
      <w:pPr>
        <w:pBdr>
          <w:top w:val="nil"/>
          <w:left w:val="nil"/>
          <w:bottom w:val="nil"/>
          <w:right w:val="nil"/>
          <w:between w:val="nil"/>
        </w:pBdr>
        <w:spacing w:after="0" w:line="240" w:lineRule="auto"/>
        <w:jc w:val="both"/>
        <w:rPr>
          <w:color w:val="000000"/>
          <w:sz w:val="20"/>
          <w:szCs w:val="20"/>
        </w:rPr>
      </w:pPr>
    </w:p>
    <w:p w14:paraId="040F101C" w14:textId="77777777" w:rsidR="003C09E0" w:rsidRPr="001317D1" w:rsidRDefault="003C09E0" w:rsidP="003C09E0">
      <w:pPr>
        <w:pBdr>
          <w:top w:val="nil"/>
          <w:left w:val="nil"/>
          <w:bottom w:val="nil"/>
          <w:right w:val="nil"/>
          <w:between w:val="nil"/>
        </w:pBdr>
        <w:tabs>
          <w:tab w:val="left" w:pos="2974"/>
        </w:tabs>
        <w:spacing w:after="0" w:line="240" w:lineRule="auto"/>
        <w:jc w:val="both"/>
        <w:rPr>
          <w:color w:val="000000"/>
          <w:sz w:val="20"/>
          <w:szCs w:val="20"/>
        </w:rPr>
      </w:pPr>
      <w:r w:rsidRPr="001317D1">
        <w:rPr>
          <w:color w:val="000000"/>
          <w:sz w:val="20"/>
          <w:szCs w:val="20"/>
        </w:rPr>
        <w:t>It is imperative for those Beneficiaries who have successfully been awarded the grant, to fully understand and adhere to sound financial procedures throughout the implementation of their project (</w:t>
      </w:r>
      <w:r w:rsidRPr="00FC4304">
        <w:rPr>
          <w:i/>
          <w:iCs/>
          <w:color w:val="000000"/>
          <w:sz w:val="20"/>
          <w:szCs w:val="20"/>
        </w:rPr>
        <w:t>as referred to under the Award section above</w:t>
      </w:r>
      <w:r w:rsidRPr="001317D1">
        <w:rPr>
          <w:color w:val="000000"/>
          <w:sz w:val="20"/>
          <w:szCs w:val="20"/>
        </w:rPr>
        <w:t>).</w:t>
      </w:r>
    </w:p>
    <w:p w14:paraId="50E9B4BF" w14:textId="77777777" w:rsidR="003C09E0" w:rsidRPr="001317D1" w:rsidRDefault="003C09E0" w:rsidP="003C09E0">
      <w:pPr>
        <w:pBdr>
          <w:top w:val="nil"/>
          <w:left w:val="nil"/>
          <w:bottom w:val="nil"/>
          <w:right w:val="nil"/>
          <w:between w:val="nil"/>
        </w:pBdr>
        <w:tabs>
          <w:tab w:val="left" w:pos="2974"/>
        </w:tabs>
        <w:spacing w:after="0" w:line="240" w:lineRule="auto"/>
        <w:jc w:val="both"/>
        <w:rPr>
          <w:color w:val="000000"/>
          <w:sz w:val="20"/>
          <w:szCs w:val="20"/>
        </w:rPr>
      </w:pPr>
    </w:p>
    <w:p w14:paraId="30C7F488" w14:textId="77777777" w:rsidR="003C09E0" w:rsidRPr="001317D1" w:rsidRDefault="003C09E0" w:rsidP="003C09E0">
      <w:pPr>
        <w:pBdr>
          <w:top w:val="nil"/>
          <w:left w:val="nil"/>
          <w:bottom w:val="nil"/>
          <w:right w:val="nil"/>
          <w:between w:val="nil"/>
        </w:pBdr>
        <w:tabs>
          <w:tab w:val="left" w:pos="2974"/>
        </w:tabs>
        <w:spacing w:line="240" w:lineRule="auto"/>
        <w:jc w:val="both"/>
        <w:rPr>
          <w:color w:val="000000"/>
          <w:sz w:val="20"/>
          <w:szCs w:val="20"/>
        </w:rPr>
      </w:pPr>
      <w:r w:rsidRPr="001317D1">
        <w:rPr>
          <w:color w:val="000000"/>
          <w:sz w:val="20"/>
          <w:szCs w:val="20"/>
        </w:rPr>
        <w:t xml:space="preserve">For every transaction effected for the purchase of a good or service, a Fiscal Receipt/other Receipt/Invoice must be produced as Proof of Payment for such a transaction. It is important to note that Fiscal Receipts/other Receipts/Invoices need to match and cover the expenditure item/s as denoted by the Beneficiaries’ Statement of Accounts and/or Statement of Expenditure as non-compliance shall lead to the recovery of funds of that particular cost item of expenditure. </w:t>
      </w:r>
    </w:p>
    <w:p w14:paraId="01FCC387" w14:textId="77777777" w:rsidR="003C09E0" w:rsidRPr="001317D1" w:rsidRDefault="003C09E0" w:rsidP="003C09E0">
      <w:pPr>
        <w:pBdr>
          <w:top w:val="nil"/>
          <w:left w:val="nil"/>
          <w:bottom w:val="nil"/>
          <w:right w:val="nil"/>
          <w:between w:val="nil"/>
        </w:pBdr>
        <w:tabs>
          <w:tab w:val="left" w:pos="2974"/>
        </w:tabs>
        <w:spacing w:line="240" w:lineRule="auto"/>
        <w:jc w:val="both"/>
        <w:rPr>
          <w:color w:val="000000"/>
          <w:sz w:val="20"/>
          <w:szCs w:val="20"/>
        </w:rPr>
      </w:pPr>
      <w:r w:rsidRPr="001317D1">
        <w:rPr>
          <w:color w:val="000000"/>
          <w:sz w:val="20"/>
          <w:szCs w:val="20"/>
        </w:rPr>
        <w:t>For the purposes of audit trailing, it is essential that the Beneficiary exercises proper referencing of each Fiscal Receipts/other Receipts/Invoices so that these match the relevant cost item of expenditure that was made.</w:t>
      </w:r>
    </w:p>
    <w:p w14:paraId="58E5B568" w14:textId="77777777" w:rsidR="003C09E0" w:rsidRPr="001317D1" w:rsidRDefault="003C09E0" w:rsidP="003C09E0">
      <w:pPr>
        <w:pBdr>
          <w:top w:val="nil"/>
          <w:left w:val="nil"/>
          <w:bottom w:val="nil"/>
          <w:right w:val="nil"/>
          <w:between w:val="nil"/>
        </w:pBdr>
        <w:tabs>
          <w:tab w:val="left" w:pos="2974"/>
        </w:tabs>
        <w:spacing w:after="0" w:line="240" w:lineRule="auto"/>
        <w:jc w:val="both"/>
        <w:rPr>
          <w:color w:val="000000"/>
          <w:sz w:val="20"/>
          <w:szCs w:val="20"/>
        </w:rPr>
      </w:pPr>
      <w:r w:rsidRPr="001317D1">
        <w:rPr>
          <w:color w:val="000000"/>
          <w:sz w:val="20"/>
          <w:szCs w:val="20"/>
        </w:rPr>
        <w:t xml:space="preserve">In the case of any equipment procured on a </w:t>
      </w:r>
      <w:r w:rsidRPr="001317D1">
        <w:rPr>
          <w:i/>
          <w:color w:val="000000"/>
          <w:sz w:val="20"/>
          <w:szCs w:val="20"/>
        </w:rPr>
        <w:t>second-hand</w:t>
      </w:r>
      <w:r w:rsidRPr="001317D1">
        <w:rPr>
          <w:color w:val="000000"/>
          <w:sz w:val="20"/>
          <w:szCs w:val="20"/>
        </w:rPr>
        <w:t xml:space="preserve"> basis, its price cannot exceed the generally accepted market price and such equipment shall need to comply with operations and accepted standards. In the case where a receipt or invoice cannot be submitted as Proof of Payment, a Declaration shall be required to be submitted by the Beneficiary by way of an affidavit as an alternative Proof of Payment document.</w:t>
      </w:r>
    </w:p>
    <w:p w14:paraId="7F6D4CCB" w14:textId="77777777" w:rsidR="003C09E0" w:rsidRPr="001317D1" w:rsidRDefault="003C09E0" w:rsidP="003C09E0">
      <w:pPr>
        <w:pBdr>
          <w:top w:val="nil"/>
          <w:left w:val="nil"/>
          <w:bottom w:val="nil"/>
          <w:right w:val="nil"/>
          <w:between w:val="nil"/>
        </w:pBdr>
        <w:tabs>
          <w:tab w:val="left" w:pos="2974"/>
        </w:tabs>
        <w:spacing w:after="0" w:line="240" w:lineRule="auto"/>
        <w:jc w:val="both"/>
        <w:rPr>
          <w:color w:val="000000"/>
          <w:sz w:val="20"/>
          <w:szCs w:val="20"/>
        </w:rPr>
      </w:pPr>
    </w:p>
    <w:p w14:paraId="1F27FBD0" w14:textId="0A88CEF1" w:rsidR="003C09E0" w:rsidRPr="001317D1" w:rsidRDefault="003C09E0" w:rsidP="003C09E0">
      <w:pPr>
        <w:pBdr>
          <w:top w:val="nil"/>
          <w:left w:val="nil"/>
          <w:bottom w:val="nil"/>
          <w:right w:val="nil"/>
          <w:between w:val="nil"/>
        </w:pBdr>
        <w:tabs>
          <w:tab w:val="left" w:pos="2974"/>
        </w:tabs>
        <w:spacing w:after="0" w:line="240" w:lineRule="auto"/>
        <w:jc w:val="both"/>
        <w:rPr>
          <w:color w:val="000000"/>
          <w:sz w:val="20"/>
          <w:szCs w:val="20"/>
        </w:rPr>
      </w:pPr>
      <w:r w:rsidRPr="001317D1">
        <w:rPr>
          <w:color w:val="000000"/>
          <w:sz w:val="20"/>
          <w:szCs w:val="20"/>
        </w:rPr>
        <w:t xml:space="preserve">In the case of Online Purchases, the actual </w:t>
      </w:r>
      <w:r w:rsidR="00B02452" w:rsidRPr="001317D1">
        <w:rPr>
          <w:color w:val="000000"/>
          <w:sz w:val="20"/>
          <w:szCs w:val="20"/>
        </w:rPr>
        <w:t>receipt as</w:t>
      </w:r>
      <w:r w:rsidRPr="001317D1">
        <w:rPr>
          <w:color w:val="000000"/>
          <w:sz w:val="20"/>
          <w:szCs w:val="20"/>
        </w:rPr>
        <w:t xml:space="preserve"> issued by the seller is required to be submitted as Proof of Payment. An </w:t>
      </w:r>
      <w:r w:rsidRPr="001317D1">
        <w:rPr>
          <w:i/>
          <w:color w:val="000000"/>
          <w:sz w:val="20"/>
          <w:szCs w:val="20"/>
        </w:rPr>
        <w:t>Order Confirmed</w:t>
      </w:r>
      <w:r w:rsidRPr="001317D1">
        <w:rPr>
          <w:color w:val="000000"/>
          <w:sz w:val="20"/>
          <w:szCs w:val="20"/>
        </w:rPr>
        <w:t xml:space="preserve"> shall not be considered as a Proof of Payment document. The receipt needs to indicate the final amount as being in Euros and the Euro conversion rate also needs to be indicated. If the receipt from the online platform is not issued by the seller, beneficiaries are required to provide a Credit Card statement as proof of payment.</w:t>
      </w:r>
      <w:r w:rsidR="005E57D2" w:rsidRPr="00281279">
        <w:rPr>
          <w:color w:val="000000"/>
          <w:sz w:val="20"/>
          <w:szCs w:val="20"/>
        </w:rPr>
        <w:t xml:space="preserve"> Any unrelated Credit Card information may be struck off from the proof of payment document to safeguard the beneficiary’s banking privacy.</w:t>
      </w:r>
    </w:p>
    <w:p w14:paraId="497B8B0A" w14:textId="77777777" w:rsidR="00FD3728" w:rsidRPr="001317D1" w:rsidRDefault="00FD3728" w:rsidP="003C09E0">
      <w:pPr>
        <w:pBdr>
          <w:top w:val="nil"/>
          <w:left w:val="nil"/>
          <w:bottom w:val="nil"/>
          <w:right w:val="nil"/>
          <w:between w:val="nil"/>
        </w:pBdr>
        <w:tabs>
          <w:tab w:val="left" w:pos="2974"/>
        </w:tabs>
        <w:spacing w:after="0" w:line="240" w:lineRule="auto"/>
        <w:jc w:val="both"/>
        <w:rPr>
          <w:color w:val="000000"/>
          <w:sz w:val="20"/>
          <w:szCs w:val="20"/>
        </w:rPr>
      </w:pPr>
    </w:p>
    <w:p w14:paraId="32EA8A3F" w14:textId="296565B3" w:rsidR="000B7A30" w:rsidRDefault="003C09E0" w:rsidP="000B7A30">
      <w:pPr>
        <w:pBdr>
          <w:top w:val="nil"/>
          <w:left w:val="nil"/>
          <w:bottom w:val="nil"/>
          <w:right w:val="nil"/>
          <w:between w:val="nil"/>
        </w:pBdr>
        <w:tabs>
          <w:tab w:val="left" w:pos="2974"/>
        </w:tabs>
        <w:spacing w:after="0" w:line="240" w:lineRule="auto"/>
        <w:jc w:val="both"/>
        <w:rPr>
          <w:color w:val="000000"/>
          <w:sz w:val="20"/>
          <w:szCs w:val="20"/>
        </w:rPr>
      </w:pPr>
      <w:r w:rsidRPr="001317D1">
        <w:rPr>
          <w:color w:val="000000"/>
          <w:sz w:val="20"/>
          <w:szCs w:val="20"/>
        </w:rPr>
        <w:t>In the case of Salaries, the Beneficiary is required to present as Proof of Payment the relevant payslip/s which needs to indicate the hourly rate paid and also need to cover the period in which such cost item of expenditure was paid.</w:t>
      </w:r>
    </w:p>
    <w:p w14:paraId="13DFC686" w14:textId="77777777" w:rsidR="00AA0C39" w:rsidRDefault="00AA0C39" w:rsidP="000B7A30">
      <w:pPr>
        <w:pBdr>
          <w:top w:val="nil"/>
          <w:left w:val="nil"/>
          <w:bottom w:val="nil"/>
          <w:right w:val="nil"/>
          <w:between w:val="nil"/>
        </w:pBdr>
        <w:tabs>
          <w:tab w:val="left" w:pos="2974"/>
        </w:tabs>
        <w:spacing w:after="0" w:line="240" w:lineRule="auto"/>
        <w:jc w:val="both"/>
        <w:rPr>
          <w:color w:val="000000"/>
          <w:sz w:val="20"/>
          <w:szCs w:val="20"/>
        </w:rPr>
      </w:pPr>
    </w:p>
    <w:p w14:paraId="29B95D7F" w14:textId="77777777" w:rsidR="00E80252" w:rsidRDefault="00E80252">
      <w:pPr>
        <w:pBdr>
          <w:top w:val="nil"/>
          <w:left w:val="nil"/>
          <w:bottom w:val="nil"/>
          <w:right w:val="nil"/>
          <w:between w:val="nil"/>
        </w:pBdr>
        <w:spacing w:after="0" w:line="240" w:lineRule="auto"/>
        <w:jc w:val="both"/>
        <w:rPr>
          <w:color w:val="000000"/>
          <w:sz w:val="20"/>
          <w:szCs w:val="20"/>
        </w:rPr>
      </w:pPr>
    </w:p>
    <w:p w14:paraId="1E222BE6" w14:textId="3281B252" w:rsidR="00E80252" w:rsidRPr="00281279" w:rsidRDefault="00F36CBA">
      <w:pPr>
        <w:pBdr>
          <w:top w:val="nil"/>
          <w:left w:val="nil"/>
          <w:bottom w:val="nil"/>
          <w:right w:val="nil"/>
          <w:between w:val="nil"/>
        </w:pBdr>
        <w:spacing w:after="0" w:line="240" w:lineRule="auto"/>
        <w:jc w:val="both"/>
        <w:rPr>
          <w:color w:val="000000"/>
          <w:sz w:val="40"/>
          <w:szCs w:val="40"/>
        </w:rPr>
      </w:pPr>
      <w:r w:rsidRPr="00281279">
        <w:rPr>
          <w:color w:val="000000"/>
          <w:sz w:val="40"/>
          <w:szCs w:val="40"/>
        </w:rPr>
        <w:t>Reporting Obligations</w:t>
      </w:r>
    </w:p>
    <w:p w14:paraId="69A6A28C" w14:textId="77777777" w:rsidR="00E80252" w:rsidRPr="00E80252" w:rsidRDefault="00E80252">
      <w:pPr>
        <w:pBdr>
          <w:top w:val="nil"/>
          <w:left w:val="nil"/>
          <w:bottom w:val="nil"/>
          <w:right w:val="nil"/>
          <w:between w:val="nil"/>
        </w:pBdr>
        <w:spacing w:after="0" w:line="240" w:lineRule="auto"/>
        <w:jc w:val="both"/>
        <w:rPr>
          <w:color w:val="000000"/>
          <w:sz w:val="20"/>
          <w:szCs w:val="20"/>
        </w:rPr>
      </w:pPr>
    </w:p>
    <w:p w14:paraId="10072F89" w14:textId="77777777" w:rsidR="00BD22A3" w:rsidRDefault="00BD22A3">
      <w:pPr>
        <w:pBdr>
          <w:top w:val="nil"/>
          <w:left w:val="nil"/>
          <w:bottom w:val="nil"/>
          <w:right w:val="nil"/>
          <w:between w:val="nil"/>
        </w:pBdr>
        <w:spacing w:after="0" w:line="240" w:lineRule="auto"/>
        <w:jc w:val="both"/>
        <w:rPr>
          <w:color w:val="000000"/>
          <w:sz w:val="20"/>
          <w:szCs w:val="20"/>
        </w:rPr>
      </w:pPr>
    </w:p>
    <w:p w14:paraId="6905B2A1" w14:textId="490C389D" w:rsidR="006E08D4"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Beneficiaries will be required to submit an </w:t>
      </w:r>
      <w:r w:rsidRPr="00FB6102">
        <w:rPr>
          <w:color w:val="000000"/>
          <w:sz w:val="20"/>
          <w:szCs w:val="20"/>
          <w:u w:val="single"/>
        </w:rPr>
        <w:t>interim report</w:t>
      </w:r>
      <w:r>
        <w:rPr>
          <w:color w:val="000000"/>
          <w:sz w:val="20"/>
          <w:szCs w:val="20"/>
        </w:rPr>
        <w:t xml:space="preserve"> every 4 months and a </w:t>
      </w:r>
      <w:r w:rsidRPr="00FB6102">
        <w:rPr>
          <w:color w:val="000000"/>
          <w:sz w:val="20"/>
          <w:szCs w:val="20"/>
          <w:u w:val="single"/>
        </w:rPr>
        <w:t>final report</w:t>
      </w:r>
      <w:r>
        <w:rPr>
          <w:color w:val="000000"/>
          <w:sz w:val="20"/>
          <w:szCs w:val="20"/>
        </w:rPr>
        <w:t xml:space="preserve">, detailing their progress against the proposed milestones at the end of their grant period. Each report must be supported by the accepted proof of payment relating to expenses incurred during the respective reporting period.  All beneficiaries will be subject to an audit which will be conducted by the Ministry for the Economy, </w:t>
      </w:r>
      <w:r>
        <w:rPr>
          <w:sz w:val="20"/>
          <w:szCs w:val="20"/>
        </w:rPr>
        <w:t>Enterprise</w:t>
      </w:r>
      <w:r>
        <w:rPr>
          <w:color w:val="000000"/>
          <w:sz w:val="20"/>
          <w:szCs w:val="20"/>
        </w:rPr>
        <w:t xml:space="preserve"> and </w:t>
      </w:r>
      <w:r>
        <w:rPr>
          <w:sz w:val="20"/>
          <w:szCs w:val="20"/>
        </w:rPr>
        <w:t>Strategic Projects</w:t>
      </w:r>
      <w:r>
        <w:rPr>
          <w:color w:val="000000"/>
          <w:sz w:val="20"/>
          <w:szCs w:val="20"/>
        </w:rPr>
        <w:t xml:space="preserve">, following </w:t>
      </w:r>
      <w:r w:rsidR="00EC03D8">
        <w:rPr>
          <w:color w:val="000000"/>
          <w:sz w:val="20"/>
          <w:szCs w:val="20"/>
        </w:rPr>
        <w:t xml:space="preserve">the </w:t>
      </w:r>
      <w:r>
        <w:rPr>
          <w:color w:val="000000"/>
          <w:sz w:val="20"/>
          <w:szCs w:val="20"/>
        </w:rPr>
        <w:t>conclusion of the project.</w:t>
      </w:r>
      <w:r w:rsidR="00271A5B">
        <w:rPr>
          <w:color w:val="000000"/>
          <w:sz w:val="20"/>
          <w:szCs w:val="20"/>
        </w:rPr>
        <w:t xml:space="preserve"> </w:t>
      </w:r>
      <w:r>
        <w:rPr>
          <w:color w:val="000000"/>
          <w:sz w:val="20"/>
          <w:szCs w:val="20"/>
        </w:rPr>
        <w:t>All required documentation including proof of purchases must be retained.  Should a project be delayed, beneficiaries may request an extension by writing to the Management Committee in a timely manner (</w:t>
      </w:r>
      <w:r w:rsidRPr="00FC4304">
        <w:rPr>
          <w:i/>
          <w:iCs/>
          <w:color w:val="000000"/>
          <w:sz w:val="20"/>
          <w:szCs w:val="20"/>
        </w:rPr>
        <w:t>at least one week prior to the respective deadline</w:t>
      </w:r>
      <w:r>
        <w:rPr>
          <w:color w:val="000000"/>
          <w:sz w:val="20"/>
          <w:szCs w:val="20"/>
        </w:rPr>
        <w:t xml:space="preserve">), providing justification for the request. It shall be up to the Management Committee to accept or decline such a request.  </w:t>
      </w:r>
    </w:p>
    <w:p w14:paraId="17DBDEFD" w14:textId="77777777" w:rsidR="00235554" w:rsidRDefault="00235554">
      <w:pPr>
        <w:pBdr>
          <w:top w:val="nil"/>
          <w:left w:val="nil"/>
          <w:bottom w:val="nil"/>
          <w:right w:val="nil"/>
          <w:between w:val="nil"/>
        </w:pBdr>
        <w:spacing w:after="0" w:line="240" w:lineRule="auto"/>
        <w:jc w:val="both"/>
        <w:rPr>
          <w:color w:val="000000"/>
          <w:sz w:val="20"/>
          <w:szCs w:val="20"/>
        </w:rPr>
      </w:pPr>
    </w:p>
    <w:p w14:paraId="721B9BE9" w14:textId="0B75C21C" w:rsidR="006E08D4"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 xml:space="preserve">The Management Committee maintains the right to obtain a refund, in full or in part, of the funds awarded if the beneficiaries fail to submit the reports, if they fail to show adequate commitment to the </w:t>
      </w:r>
      <w:r>
        <w:rPr>
          <w:color w:val="000000"/>
          <w:sz w:val="20"/>
          <w:szCs w:val="20"/>
        </w:rPr>
        <w:lastRenderedPageBreak/>
        <w:t xml:space="preserve">implementation of the proposed plan, if it transpires that double funding occurred or if they use the funds for purposes that are clearly outside the scope of the proposed plans without justification and without prior consent obtained in writing from the Management Committee. </w:t>
      </w:r>
    </w:p>
    <w:p w14:paraId="28392A7D" w14:textId="77777777" w:rsidR="006E08D4" w:rsidRDefault="006E08D4">
      <w:pPr>
        <w:pBdr>
          <w:top w:val="nil"/>
          <w:left w:val="nil"/>
          <w:bottom w:val="nil"/>
          <w:right w:val="nil"/>
          <w:between w:val="nil"/>
        </w:pBdr>
        <w:spacing w:after="0" w:line="240" w:lineRule="auto"/>
        <w:jc w:val="both"/>
        <w:rPr>
          <w:color w:val="000000"/>
          <w:sz w:val="20"/>
          <w:szCs w:val="20"/>
        </w:rPr>
      </w:pPr>
    </w:p>
    <w:p w14:paraId="341FC62B" w14:textId="77777777" w:rsidR="006E08D4" w:rsidRDefault="00DD4DD8">
      <w:pPr>
        <w:pBdr>
          <w:top w:val="nil"/>
          <w:left w:val="nil"/>
          <w:bottom w:val="nil"/>
          <w:right w:val="nil"/>
          <w:between w:val="nil"/>
        </w:pBdr>
        <w:spacing w:after="0" w:line="240" w:lineRule="auto"/>
        <w:jc w:val="both"/>
        <w:rPr>
          <w:color w:val="000000"/>
          <w:sz w:val="20"/>
          <w:szCs w:val="20"/>
        </w:rPr>
      </w:pPr>
      <w:r>
        <w:rPr>
          <w:color w:val="000000"/>
          <w:sz w:val="20"/>
          <w:szCs w:val="20"/>
        </w:rPr>
        <w:t>All beneficiaries must be available for audit meetings. The Management Committee reserves the right to obtain a refund in full or in part, of the funds awarded should the beneficiaries fail to attend meetings with the auditors or to provide documentation they request.</w:t>
      </w:r>
    </w:p>
    <w:p w14:paraId="42022169" w14:textId="77777777" w:rsidR="006E08D4" w:rsidRDefault="006E08D4">
      <w:pPr>
        <w:pBdr>
          <w:top w:val="nil"/>
          <w:left w:val="nil"/>
          <w:bottom w:val="nil"/>
          <w:right w:val="nil"/>
          <w:between w:val="nil"/>
        </w:pBdr>
        <w:spacing w:after="0" w:line="240" w:lineRule="auto"/>
        <w:jc w:val="both"/>
        <w:rPr>
          <w:color w:val="000000"/>
        </w:rPr>
      </w:pPr>
    </w:p>
    <w:p w14:paraId="66C87F0D" w14:textId="02F08A08" w:rsidR="006E08D4" w:rsidRDefault="00DD4DD8">
      <w:pPr>
        <w:pBdr>
          <w:top w:val="nil"/>
          <w:left w:val="nil"/>
          <w:bottom w:val="nil"/>
          <w:right w:val="nil"/>
          <w:between w:val="nil"/>
        </w:pBdr>
        <w:spacing w:after="0" w:line="240" w:lineRule="auto"/>
        <w:jc w:val="both"/>
        <w:rPr>
          <w:color w:val="000000"/>
        </w:rPr>
      </w:pPr>
      <w:r>
        <w:rPr>
          <w:color w:val="000000"/>
          <w:sz w:val="20"/>
          <w:szCs w:val="20"/>
        </w:rPr>
        <w:t xml:space="preserve">In the event that not all the funds are disbursed following the first call, </w:t>
      </w:r>
      <w:r w:rsidRPr="008529D9">
        <w:rPr>
          <w:color w:val="000000" w:themeColor="text1"/>
          <w:sz w:val="20"/>
          <w:szCs w:val="20"/>
        </w:rPr>
        <w:t>a second call may be issued later in 202</w:t>
      </w:r>
      <w:r w:rsidR="00271A5B" w:rsidRPr="008529D9">
        <w:rPr>
          <w:color w:val="000000" w:themeColor="text1"/>
          <w:sz w:val="20"/>
          <w:szCs w:val="20"/>
        </w:rPr>
        <w:t>6</w:t>
      </w:r>
      <w:r>
        <w:rPr>
          <w:color w:val="000000"/>
          <w:sz w:val="20"/>
          <w:szCs w:val="20"/>
        </w:rPr>
        <w:t>.</w:t>
      </w:r>
    </w:p>
    <w:p w14:paraId="34BF019F" w14:textId="77777777" w:rsidR="006E08D4" w:rsidRDefault="006E08D4">
      <w:pPr>
        <w:pBdr>
          <w:top w:val="nil"/>
          <w:left w:val="nil"/>
          <w:bottom w:val="nil"/>
          <w:right w:val="nil"/>
          <w:between w:val="nil"/>
        </w:pBdr>
        <w:spacing w:after="0" w:line="240" w:lineRule="auto"/>
        <w:jc w:val="both"/>
        <w:rPr>
          <w:color w:val="000000"/>
        </w:rPr>
      </w:pPr>
    </w:p>
    <w:p w14:paraId="16B4B692" w14:textId="77777777" w:rsidR="00532C43" w:rsidRDefault="00532C43">
      <w:pPr>
        <w:pBdr>
          <w:top w:val="nil"/>
          <w:left w:val="nil"/>
          <w:bottom w:val="nil"/>
          <w:right w:val="nil"/>
          <w:between w:val="nil"/>
        </w:pBdr>
        <w:spacing w:after="0" w:line="240" w:lineRule="auto"/>
        <w:jc w:val="both"/>
        <w:rPr>
          <w:b/>
          <w:color w:val="000000" w:themeColor="text1"/>
          <w:sz w:val="20"/>
          <w:szCs w:val="20"/>
        </w:rPr>
      </w:pPr>
    </w:p>
    <w:p w14:paraId="534FF7C6" w14:textId="711D939C" w:rsidR="006E08D4" w:rsidRPr="00281279" w:rsidRDefault="00DD4DD8">
      <w:pPr>
        <w:pBdr>
          <w:top w:val="nil"/>
          <w:left w:val="nil"/>
          <w:bottom w:val="nil"/>
          <w:right w:val="nil"/>
          <w:between w:val="nil"/>
        </w:pBdr>
        <w:spacing w:after="0" w:line="240" w:lineRule="auto"/>
        <w:jc w:val="both"/>
        <w:rPr>
          <w:color w:val="000000"/>
          <w:sz w:val="40"/>
          <w:szCs w:val="40"/>
        </w:rPr>
      </w:pPr>
      <w:r w:rsidRPr="00281279">
        <w:rPr>
          <w:b/>
          <w:color w:val="000000"/>
          <w:sz w:val="40"/>
          <w:szCs w:val="40"/>
        </w:rPr>
        <w:t>Contacts</w:t>
      </w:r>
    </w:p>
    <w:p w14:paraId="3DE142B8" w14:textId="77777777" w:rsidR="006E08D4" w:rsidRDefault="006E08D4">
      <w:pPr>
        <w:pBdr>
          <w:top w:val="nil"/>
          <w:left w:val="nil"/>
          <w:bottom w:val="nil"/>
          <w:right w:val="nil"/>
          <w:between w:val="nil"/>
        </w:pBdr>
        <w:spacing w:after="0" w:line="240" w:lineRule="auto"/>
        <w:jc w:val="both"/>
        <w:rPr>
          <w:color w:val="000000"/>
        </w:rPr>
      </w:pPr>
    </w:p>
    <w:p w14:paraId="05C953E1" w14:textId="192FA067" w:rsidR="006E08D4" w:rsidRPr="009B28A6" w:rsidRDefault="00DD4DD8">
      <w:pPr>
        <w:pBdr>
          <w:top w:val="nil"/>
          <w:left w:val="nil"/>
          <w:bottom w:val="nil"/>
          <w:right w:val="nil"/>
          <w:between w:val="nil"/>
        </w:pBdr>
        <w:spacing w:after="0" w:line="240" w:lineRule="auto"/>
        <w:jc w:val="both"/>
        <w:rPr>
          <w:color w:val="FF0000"/>
          <w:sz w:val="20"/>
          <w:szCs w:val="20"/>
        </w:rPr>
      </w:pPr>
      <w:r>
        <w:rPr>
          <w:color w:val="000000"/>
          <w:sz w:val="20"/>
          <w:szCs w:val="20"/>
        </w:rPr>
        <w:t xml:space="preserve">All news and information about the fund will be posted on </w:t>
      </w:r>
      <w:hyperlink r:id="rId15" w:history="1">
        <w:r w:rsidR="00D21418" w:rsidRPr="00A32AE5">
          <w:rPr>
            <w:rStyle w:val="Hyperlink"/>
            <w:sz w:val="20"/>
            <w:szCs w:val="20"/>
          </w:rPr>
          <w:t>https://takeoff.org.mt/seedfundawards/tosfa-2</w:t>
        </w:r>
        <w:r w:rsidR="00D21418" w:rsidRPr="00281279">
          <w:rPr>
            <w:rStyle w:val="Hyperlink"/>
            <w:sz w:val="20"/>
            <w:szCs w:val="20"/>
          </w:rPr>
          <w:t>026/</w:t>
        </w:r>
      </w:hyperlink>
    </w:p>
    <w:p w14:paraId="17A399B6" w14:textId="77777777" w:rsidR="006E08D4" w:rsidRPr="009B28A6" w:rsidRDefault="006E08D4">
      <w:pPr>
        <w:pBdr>
          <w:top w:val="nil"/>
          <w:left w:val="nil"/>
          <w:bottom w:val="nil"/>
          <w:right w:val="nil"/>
          <w:between w:val="nil"/>
        </w:pBdr>
        <w:spacing w:after="0" w:line="240" w:lineRule="auto"/>
        <w:jc w:val="both"/>
        <w:rPr>
          <w:rFonts w:ascii="Arial" w:eastAsia="Arial" w:hAnsi="Arial" w:cs="Arial"/>
          <w:color w:val="FF0000"/>
          <w:sz w:val="20"/>
          <w:szCs w:val="20"/>
        </w:rPr>
      </w:pPr>
    </w:p>
    <w:p w14:paraId="7A4C8CB7" w14:textId="77777777" w:rsidR="006E08D4" w:rsidRDefault="00DD4DD8">
      <w:pPr>
        <w:shd w:val="clear" w:color="auto" w:fill="FFFFFF"/>
        <w:spacing w:after="0" w:line="240" w:lineRule="auto"/>
        <w:rPr>
          <w:color w:val="222222"/>
          <w:sz w:val="20"/>
          <w:szCs w:val="20"/>
        </w:rPr>
      </w:pPr>
      <w:r>
        <w:rPr>
          <w:color w:val="000000"/>
          <w:sz w:val="20"/>
          <w:szCs w:val="20"/>
        </w:rPr>
        <w:t>For </w:t>
      </w:r>
      <w:r>
        <w:rPr>
          <w:b/>
          <w:color w:val="000000"/>
          <w:sz w:val="20"/>
          <w:szCs w:val="20"/>
        </w:rPr>
        <w:t>Seed Fund</w:t>
      </w:r>
      <w:r>
        <w:rPr>
          <w:color w:val="000000"/>
          <w:sz w:val="20"/>
          <w:szCs w:val="20"/>
        </w:rPr>
        <w:t xml:space="preserve">: Business Incubation Manager – Joseph </w:t>
      </w:r>
      <w:proofErr w:type="spellStart"/>
      <w:r>
        <w:rPr>
          <w:color w:val="000000"/>
          <w:sz w:val="20"/>
          <w:szCs w:val="20"/>
        </w:rPr>
        <w:t>Bartolo</w:t>
      </w:r>
      <w:proofErr w:type="spellEnd"/>
      <w:r>
        <w:rPr>
          <w:color w:val="000000"/>
          <w:sz w:val="20"/>
          <w:szCs w:val="20"/>
        </w:rPr>
        <w:t xml:space="preserve"> </w:t>
      </w:r>
      <w:r>
        <w:rPr>
          <w:color w:val="222222"/>
          <w:sz w:val="20"/>
          <w:szCs w:val="20"/>
        </w:rPr>
        <w:t>(</w:t>
      </w:r>
      <w:hyperlink r:id="rId16">
        <w:r>
          <w:rPr>
            <w:color w:val="0000FF"/>
            <w:sz w:val="20"/>
            <w:szCs w:val="20"/>
            <w:u w:val="single"/>
          </w:rPr>
          <w:t>joseph.a.bartolo@um.edu.mt</w:t>
        </w:r>
      </w:hyperlink>
      <w:r>
        <w:rPr>
          <w:color w:val="222222"/>
          <w:sz w:val="20"/>
          <w:szCs w:val="20"/>
        </w:rPr>
        <w:t>)</w:t>
      </w:r>
    </w:p>
    <w:p w14:paraId="24BA7F09" w14:textId="77777777" w:rsidR="00F20BA5" w:rsidRDefault="00F20BA5">
      <w:pPr>
        <w:shd w:val="clear" w:color="auto" w:fill="FFFFFF"/>
        <w:spacing w:after="0" w:line="240" w:lineRule="auto"/>
        <w:rPr>
          <w:color w:val="000000"/>
          <w:sz w:val="20"/>
          <w:szCs w:val="20"/>
        </w:rPr>
      </w:pPr>
    </w:p>
    <w:p w14:paraId="65BF521F" w14:textId="71495122" w:rsidR="006E08D4" w:rsidRDefault="00DD4DD8">
      <w:pPr>
        <w:shd w:val="clear" w:color="auto" w:fill="FFFFFF"/>
        <w:spacing w:after="0" w:line="240" w:lineRule="auto"/>
        <w:rPr>
          <w:color w:val="222222"/>
          <w:sz w:val="20"/>
          <w:szCs w:val="20"/>
        </w:rPr>
      </w:pPr>
      <w:r>
        <w:rPr>
          <w:color w:val="000000"/>
          <w:sz w:val="20"/>
          <w:szCs w:val="20"/>
        </w:rPr>
        <w:t>For </w:t>
      </w:r>
      <w:proofErr w:type="gramStart"/>
      <w:r>
        <w:rPr>
          <w:b/>
          <w:color w:val="000000"/>
          <w:sz w:val="20"/>
          <w:szCs w:val="20"/>
        </w:rPr>
        <w:t>Proof of Concept</w:t>
      </w:r>
      <w:proofErr w:type="gramEnd"/>
      <w:r>
        <w:rPr>
          <w:b/>
          <w:color w:val="000000"/>
          <w:sz w:val="20"/>
          <w:szCs w:val="20"/>
        </w:rPr>
        <w:t xml:space="preserve"> Fund</w:t>
      </w:r>
      <w:r>
        <w:rPr>
          <w:color w:val="000000"/>
          <w:sz w:val="20"/>
          <w:szCs w:val="20"/>
        </w:rPr>
        <w:t xml:space="preserve">: Knowledge Transfer Office </w:t>
      </w:r>
      <w:r>
        <w:rPr>
          <w:color w:val="222222"/>
          <w:sz w:val="20"/>
          <w:szCs w:val="20"/>
        </w:rPr>
        <w:t>(</w:t>
      </w:r>
      <w:hyperlink r:id="rId17">
        <w:r>
          <w:rPr>
            <w:color w:val="0000FF"/>
            <w:sz w:val="20"/>
            <w:szCs w:val="20"/>
            <w:u w:val="single"/>
          </w:rPr>
          <w:t>knowledgetransfer@um.edu.mt</w:t>
        </w:r>
      </w:hyperlink>
      <w:r>
        <w:rPr>
          <w:color w:val="0000FF"/>
          <w:sz w:val="20"/>
          <w:szCs w:val="20"/>
          <w:u w:val="single"/>
        </w:rPr>
        <w:t>)</w:t>
      </w:r>
      <w:r>
        <w:rPr>
          <w:sz w:val="20"/>
          <w:szCs w:val="20"/>
        </w:rPr>
        <w:t xml:space="preserve"> </w:t>
      </w:r>
    </w:p>
    <w:p w14:paraId="77BE6306" w14:textId="77777777" w:rsidR="006E08D4" w:rsidRDefault="006E08D4">
      <w:pPr>
        <w:pBdr>
          <w:top w:val="nil"/>
          <w:left w:val="nil"/>
          <w:bottom w:val="nil"/>
          <w:right w:val="nil"/>
          <w:between w:val="nil"/>
        </w:pBdr>
        <w:spacing w:after="0" w:line="240" w:lineRule="auto"/>
        <w:jc w:val="both"/>
        <w:rPr>
          <w:rFonts w:ascii="Arial" w:eastAsia="Arial" w:hAnsi="Arial" w:cs="Arial"/>
          <w:color w:val="000000"/>
          <w:sz w:val="20"/>
          <w:szCs w:val="20"/>
        </w:rPr>
      </w:pPr>
    </w:p>
    <w:p w14:paraId="5DE9CF5E" w14:textId="77777777" w:rsidR="006E08D4" w:rsidRDefault="00DD4DD8">
      <w:pPr>
        <w:pBdr>
          <w:top w:val="nil"/>
          <w:left w:val="nil"/>
          <w:bottom w:val="nil"/>
          <w:right w:val="nil"/>
          <w:between w:val="nil"/>
        </w:pBdr>
        <w:spacing w:after="0" w:line="240" w:lineRule="auto"/>
        <w:jc w:val="both"/>
        <w:rPr>
          <w:color w:val="000000"/>
        </w:rPr>
      </w:pPr>
      <w:r>
        <w:rPr>
          <w:color w:val="000000"/>
          <w:sz w:val="20"/>
          <w:szCs w:val="20"/>
        </w:rPr>
        <w:t>Management Committee:</w:t>
      </w:r>
    </w:p>
    <w:p w14:paraId="6DC54274" w14:textId="22BB4D96" w:rsidR="006E08D4" w:rsidRPr="00966FE0" w:rsidRDefault="0012410E">
      <w:pPr>
        <w:pBdr>
          <w:top w:val="nil"/>
          <w:left w:val="nil"/>
          <w:bottom w:val="nil"/>
          <w:right w:val="nil"/>
          <w:between w:val="nil"/>
        </w:pBdr>
        <w:spacing w:after="0" w:line="240" w:lineRule="auto"/>
        <w:ind w:firstLine="720"/>
        <w:jc w:val="both"/>
        <w:rPr>
          <w:color w:val="000000" w:themeColor="text1"/>
          <w:sz w:val="20"/>
          <w:szCs w:val="20"/>
        </w:rPr>
      </w:pPr>
      <w:r w:rsidRPr="00966FE0">
        <w:rPr>
          <w:color w:val="000000" w:themeColor="text1"/>
          <w:sz w:val="20"/>
          <w:szCs w:val="20"/>
        </w:rPr>
        <w:t>Ms. Sana Asghar</w:t>
      </w:r>
    </w:p>
    <w:p w14:paraId="43935F44" w14:textId="77777777" w:rsidR="006E08D4" w:rsidRDefault="00DD4DD8">
      <w:pPr>
        <w:pBdr>
          <w:top w:val="nil"/>
          <w:left w:val="nil"/>
          <w:bottom w:val="nil"/>
          <w:right w:val="nil"/>
          <w:between w:val="nil"/>
        </w:pBdr>
        <w:spacing w:after="0" w:line="240" w:lineRule="auto"/>
        <w:ind w:firstLine="720"/>
        <w:jc w:val="both"/>
        <w:rPr>
          <w:color w:val="000000"/>
        </w:rPr>
      </w:pPr>
      <w:r>
        <w:rPr>
          <w:color w:val="000000"/>
          <w:sz w:val="20"/>
          <w:szCs w:val="20"/>
        </w:rPr>
        <w:t>TAKEOFF Seed Fund Award</w:t>
      </w:r>
    </w:p>
    <w:p w14:paraId="07BA88C0" w14:textId="77777777" w:rsidR="006E08D4" w:rsidRDefault="00DD4DD8">
      <w:pPr>
        <w:pBdr>
          <w:top w:val="nil"/>
          <w:left w:val="nil"/>
          <w:bottom w:val="nil"/>
          <w:right w:val="nil"/>
          <w:between w:val="nil"/>
        </w:pBdr>
        <w:spacing w:after="0" w:line="240" w:lineRule="auto"/>
        <w:ind w:left="720"/>
        <w:jc w:val="both"/>
        <w:rPr>
          <w:color w:val="000000"/>
        </w:rPr>
      </w:pPr>
      <w:r>
        <w:rPr>
          <w:color w:val="000000"/>
          <w:sz w:val="20"/>
          <w:szCs w:val="20"/>
        </w:rPr>
        <w:t>Knowledge Transfer Office</w:t>
      </w:r>
    </w:p>
    <w:p w14:paraId="1A1CE773" w14:textId="77777777" w:rsidR="006E08D4" w:rsidRDefault="00DD4DD8">
      <w:pPr>
        <w:pBdr>
          <w:top w:val="nil"/>
          <w:left w:val="nil"/>
          <w:bottom w:val="nil"/>
          <w:right w:val="nil"/>
          <w:between w:val="nil"/>
        </w:pBdr>
        <w:spacing w:after="0" w:line="240" w:lineRule="auto"/>
        <w:ind w:left="720"/>
        <w:jc w:val="both"/>
        <w:rPr>
          <w:color w:val="000000"/>
        </w:rPr>
      </w:pPr>
      <w:r>
        <w:rPr>
          <w:i/>
          <w:color w:val="000000"/>
          <w:sz w:val="20"/>
          <w:szCs w:val="20"/>
        </w:rPr>
        <w:t xml:space="preserve">Dar </w:t>
      </w:r>
      <w:proofErr w:type="spellStart"/>
      <w:r>
        <w:rPr>
          <w:i/>
          <w:color w:val="000000"/>
          <w:sz w:val="20"/>
          <w:szCs w:val="20"/>
        </w:rPr>
        <w:t>Ġużeppi</w:t>
      </w:r>
      <w:proofErr w:type="spellEnd"/>
      <w:r>
        <w:rPr>
          <w:i/>
          <w:color w:val="000000"/>
          <w:sz w:val="20"/>
          <w:szCs w:val="20"/>
        </w:rPr>
        <w:t xml:space="preserve"> </w:t>
      </w:r>
      <w:proofErr w:type="spellStart"/>
      <w:r>
        <w:rPr>
          <w:i/>
          <w:color w:val="000000"/>
          <w:sz w:val="20"/>
          <w:szCs w:val="20"/>
        </w:rPr>
        <w:t>Żahra</w:t>
      </w:r>
      <w:proofErr w:type="spellEnd"/>
    </w:p>
    <w:p w14:paraId="61E7D502" w14:textId="77777777" w:rsidR="006E08D4" w:rsidRDefault="00DD4DD8">
      <w:pPr>
        <w:pBdr>
          <w:top w:val="nil"/>
          <w:left w:val="nil"/>
          <w:bottom w:val="nil"/>
          <w:right w:val="nil"/>
          <w:between w:val="nil"/>
        </w:pBdr>
        <w:spacing w:after="0" w:line="240" w:lineRule="auto"/>
        <w:ind w:left="720"/>
        <w:jc w:val="both"/>
        <w:rPr>
          <w:color w:val="000000"/>
        </w:rPr>
      </w:pPr>
      <w:r>
        <w:rPr>
          <w:color w:val="000000"/>
          <w:sz w:val="20"/>
          <w:szCs w:val="20"/>
        </w:rPr>
        <w:t>University of Malta</w:t>
      </w:r>
    </w:p>
    <w:p w14:paraId="15E38A57" w14:textId="77777777" w:rsidR="006E08D4" w:rsidRDefault="00DD4DD8">
      <w:pPr>
        <w:pBdr>
          <w:top w:val="nil"/>
          <w:left w:val="nil"/>
          <w:bottom w:val="nil"/>
          <w:right w:val="nil"/>
          <w:between w:val="nil"/>
        </w:pBdr>
        <w:spacing w:after="0" w:line="240" w:lineRule="auto"/>
        <w:ind w:left="720"/>
        <w:jc w:val="both"/>
        <w:rPr>
          <w:color w:val="000000"/>
        </w:rPr>
      </w:pPr>
      <w:proofErr w:type="spellStart"/>
      <w:r>
        <w:rPr>
          <w:color w:val="000000"/>
          <w:sz w:val="20"/>
          <w:szCs w:val="20"/>
        </w:rPr>
        <w:t>Msida</w:t>
      </w:r>
      <w:proofErr w:type="spellEnd"/>
      <w:r>
        <w:rPr>
          <w:color w:val="000000"/>
          <w:sz w:val="20"/>
          <w:szCs w:val="20"/>
        </w:rPr>
        <w:t xml:space="preserve"> MSD 2080</w:t>
      </w:r>
    </w:p>
    <w:p w14:paraId="553EF290" w14:textId="77777777" w:rsidR="006E08D4" w:rsidRPr="00787C74" w:rsidRDefault="00DD4DD8">
      <w:pPr>
        <w:pBdr>
          <w:top w:val="nil"/>
          <w:left w:val="nil"/>
          <w:bottom w:val="nil"/>
          <w:right w:val="nil"/>
          <w:between w:val="nil"/>
        </w:pBdr>
        <w:spacing w:after="0" w:line="240" w:lineRule="auto"/>
        <w:ind w:left="720"/>
        <w:jc w:val="both"/>
        <w:rPr>
          <w:color w:val="000000"/>
          <w:sz w:val="20"/>
          <w:szCs w:val="20"/>
          <w:lang w:val="it-IT"/>
        </w:rPr>
      </w:pPr>
      <w:r w:rsidRPr="00787C74">
        <w:rPr>
          <w:color w:val="000000"/>
          <w:sz w:val="20"/>
          <w:szCs w:val="20"/>
          <w:lang w:val="it-IT"/>
        </w:rPr>
        <w:t>Malta</w:t>
      </w:r>
    </w:p>
    <w:p w14:paraId="6AEC58AC" w14:textId="77777777" w:rsidR="006E08D4" w:rsidRPr="00787C74" w:rsidRDefault="00DD4DD8">
      <w:pPr>
        <w:pBdr>
          <w:top w:val="nil"/>
          <w:left w:val="nil"/>
          <w:bottom w:val="nil"/>
          <w:right w:val="nil"/>
          <w:between w:val="nil"/>
        </w:pBdr>
        <w:spacing w:after="0" w:line="240" w:lineRule="auto"/>
        <w:ind w:left="720"/>
        <w:jc w:val="both"/>
        <w:rPr>
          <w:color w:val="000000"/>
          <w:sz w:val="20"/>
          <w:szCs w:val="20"/>
          <w:lang w:val="it-IT"/>
        </w:rPr>
      </w:pPr>
      <w:r w:rsidRPr="00787C74">
        <w:rPr>
          <w:color w:val="000000"/>
          <w:sz w:val="20"/>
          <w:szCs w:val="20"/>
          <w:lang w:val="it-IT"/>
        </w:rPr>
        <w:t xml:space="preserve">Email: </w:t>
      </w:r>
      <w:hyperlink r:id="rId18">
        <w:r w:rsidRPr="00787C74">
          <w:rPr>
            <w:color w:val="0000FF"/>
            <w:sz w:val="20"/>
            <w:szCs w:val="20"/>
            <w:u w:val="single"/>
            <w:lang w:val="it-IT"/>
          </w:rPr>
          <w:t>Tosfa@um.edu.mt</w:t>
        </w:r>
      </w:hyperlink>
      <w:r w:rsidRPr="00787C74">
        <w:rPr>
          <w:color w:val="000000"/>
          <w:sz w:val="20"/>
          <w:szCs w:val="20"/>
          <w:lang w:val="it-IT"/>
        </w:rPr>
        <w:t xml:space="preserve"> </w:t>
      </w:r>
    </w:p>
    <w:p w14:paraId="0812C0F0" w14:textId="77777777" w:rsidR="006E08D4" w:rsidRPr="00787C74" w:rsidRDefault="006E08D4">
      <w:pPr>
        <w:pBdr>
          <w:top w:val="nil"/>
          <w:left w:val="nil"/>
          <w:bottom w:val="nil"/>
          <w:right w:val="nil"/>
          <w:between w:val="nil"/>
        </w:pBdr>
        <w:spacing w:after="0" w:line="240" w:lineRule="auto"/>
        <w:ind w:firstLine="720"/>
        <w:jc w:val="both"/>
        <w:rPr>
          <w:color w:val="000000"/>
          <w:lang w:val="it-IT"/>
        </w:rPr>
      </w:pPr>
    </w:p>
    <w:p w14:paraId="528073CE" w14:textId="58E77FC6" w:rsidR="006E08D4" w:rsidRDefault="00DD4DD8">
      <w:pPr>
        <w:pBdr>
          <w:top w:val="nil"/>
          <w:left w:val="nil"/>
          <w:bottom w:val="nil"/>
          <w:right w:val="nil"/>
          <w:between w:val="nil"/>
        </w:pBdr>
        <w:spacing w:after="0" w:line="240" w:lineRule="auto"/>
        <w:jc w:val="both"/>
        <w:rPr>
          <w:color w:val="000000"/>
        </w:rPr>
      </w:pPr>
      <w:r>
        <w:rPr>
          <w:color w:val="000000"/>
          <w:sz w:val="20"/>
          <w:szCs w:val="20"/>
        </w:rPr>
        <w:t xml:space="preserve">Events are held online </w:t>
      </w:r>
      <w:r w:rsidR="004F3FB1">
        <w:rPr>
          <w:color w:val="000000"/>
          <w:sz w:val="20"/>
          <w:szCs w:val="20"/>
        </w:rPr>
        <w:t>or</w:t>
      </w:r>
      <w:r>
        <w:rPr>
          <w:color w:val="000000"/>
          <w:sz w:val="20"/>
          <w:szCs w:val="20"/>
        </w:rPr>
        <w:t xml:space="preserve"> at:</w:t>
      </w:r>
    </w:p>
    <w:p w14:paraId="24E77DA7" w14:textId="77777777" w:rsidR="006E08D4" w:rsidRDefault="00DD4DD8">
      <w:pPr>
        <w:pBdr>
          <w:top w:val="nil"/>
          <w:left w:val="nil"/>
          <w:bottom w:val="nil"/>
          <w:right w:val="nil"/>
          <w:between w:val="nil"/>
        </w:pBdr>
        <w:spacing w:after="0" w:line="240" w:lineRule="auto"/>
        <w:ind w:left="720"/>
        <w:jc w:val="both"/>
        <w:rPr>
          <w:color w:val="000000"/>
        </w:rPr>
      </w:pPr>
      <w:r>
        <w:rPr>
          <w:color w:val="000000"/>
          <w:sz w:val="20"/>
          <w:szCs w:val="20"/>
        </w:rPr>
        <w:t>TAKEOFF Business Incubator</w:t>
      </w:r>
    </w:p>
    <w:p w14:paraId="5FCC4502" w14:textId="77777777" w:rsidR="006E08D4" w:rsidRDefault="00DD4DD8">
      <w:pPr>
        <w:pBdr>
          <w:top w:val="nil"/>
          <w:left w:val="nil"/>
          <w:bottom w:val="nil"/>
          <w:right w:val="nil"/>
          <w:between w:val="nil"/>
        </w:pBdr>
        <w:spacing w:after="0" w:line="240" w:lineRule="auto"/>
        <w:ind w:left="720"/>
        <w:jc w:val="both"/>
        <w:rPr>
          <w:color w:val="000000"/>
        </w:rPr>
      </w:pPr>
      <w:r>
        <w:rPr>
          <w:i/>
          <w:color w:val="000000"/>
          <w:sz w:val="20"/>
          <w:szCs w:val="20"/>
        </w:rPr>
        <w:t xml:space="preserve">Dar </w:t>
      </w:r>
      <w:proofErr w:type="spellStart"/>
      <w:r>
        <w:rPr>
          <w:i/>
          <w:color w:val="000000"/>
          <w:sz w:val="20"/>
          <w:szCs w:val="20"/>
        </w:rPr>
        <w:t>Ġużeppi</w:t>
      </w:r>
      <w:proofErr w:type="spellEnd"/>
      <w:r>
        <w:rPr>
          <w:i/>
          <w:color w:val="000000"/>
          <w:sz w:val="20"/>
          <w:szCs w:val="20"/>
        </w:rPr>
        <w:t xml:space="preserve"> </w:t>
      </w:r>
      <w:proofErr w:type="spellStart"/>
      <w:r>
        <w:rPr>
          <w:i/>
          <w:color w:val="000000"/>
          <w:sz w:val="20"/>
          <w:szCs w:val="20"/>
        </w:rPr>
        <w:t>Żahra</w:t>
      </w:r>
      <w:proofErr w:type="spellEnd"/>
    </w:p>
    <w:p w14:paraId="3A8059A9" w14:textId="77777777" w:rsidR="006E08D4" w:rsidRDefault="00DD4DD8">
      <w:pPr>
        <w:pBdr>
          <w:top w:val="nil"/>
          <w:left w:val="nil"/>
          <w:bottom w:val="nil"/>
          <w:right w:val="nil"/>
          <w:between w:val="nil"/>
        </w:pBdr>
        <w:spacing w:after="0" w:line="240" w:lineRule="auto"/>
        <w:ind w:left="720"/>
        <w:jc w:val="both"/>
        <w:rPr>
          <w:color w:val="000000"/>
        </w:rPr>
      </w:pPr>
      <w:r>
        <w:rPr>
          <w:color w:val="000000"/>
          <w:sz w:val="20"/>
          <w:szCs w:val="20"/>
        </w:rPr>
        <w:t>University of Malta</w:t>
      </w:r>
    </w:p>
    <w:p w14:paraId="68FC6C81" w14:textId="77777777" w:rsidR="006E08D4" w:rsidRDefault="00DD4DD8">
      <w:pPr>
        <w:pBdr>
          <w:top w:val="nil"/>
          <w:left w:val="nil"/>
          <w:bottom w:val="nil"/>
          <w:right w:val="nil"/>
          <w:between w:val="nil"/>
        </w:pBdr>
        <w:spacing w:after="0" w:line="240" w:lineRule="auto"/>
        <w:ind w:left="720"/>
        <w:jc w:val="both"/>
        <w:rPr>
          <w:color w:val="000000"/>
        </w:rPr>
      </w:pPr>
      <w:proofErr w:type="spellStart"/>
      <w:r>
        <w:rPr>
          <w:color w:val="000000"/>
          <w:sz w:val="20"/>
          <w:szCs w:val="20"/>
        </w:rPr>
        <w:t>Msida</w:t>
      </w:r>
      <w:proofErr w:type="spellEnd"/>
      <w:r>
        <w:rPr>
          <w:color w:val="000000"/>
          <w:sz w:val="20"/>
          <w:szCs w:val="20"/>
        </w:rPr>
        <w:t xml:space="preserve"> MSD 2080</w:t>
      </w:r>
    </w:p>
    <w:p w14:paraId="36DB6EF9" w14:textId="77777777" w:rsidR="006E08D4" w:rsidRDefault="00DD4DD8">
      <w:pPr>
        <w:pBdr>
          <w:top w:val="nil"/>
          <w:left w:val="nil"/>
          <w:bottom w:val="nil"/>
          <w:right w:val="nil"/>
          <w:between w:val="nil"/>
        </w:pBdr>
        <w:spacing w:after="0" w:line="240" w:lineRule="auto"/>
        <w:ind w:left="720"/>
        <w:jc w:val="both"/>
        <w:rPr>
          <w:color w:val="000000"/>
          <w:sz w:val="20"/>
          <w:szCs w:val="20"/>
        </w:rPr>
      </w:pPr>
      <w:r>
        <w:rPr>
          <w:color w:val="000000"/>
          <w:sz w:val="20"/>
          <w:szCs w:val="20"/>
        </w:rPr>
        <w:t>Malta</w:t>
      </w:r>
    </w:p>
    <w:p w14:paraId="1B3D25B2" w14:textId="77777777" w:rsidR="006E08D4" w:rsidRDefault="00DD4DD8">
      <w:pPr>
        <w:pBdr>
          <w:top w:val="nil"/>
          <w:left w:val="nil"/>
          <w:bottom w:val="nil"/>
          <w:right w:val="nil"/>
          <w:between w:val="nil"/>
        </w:pBdr>
        <w:spacing w:after="0" w:line="240" w:lineRule="auto"/>
        <w:ind w:left="720"/>
        <w:jc w:val="both"/>
        <w:rPr>
          <w:color w:val="000000"/>
        </w:rPr>
      </w:pPr>
      <w:r>
        <w:rPr>
          <w:color w:val="000000"/>
          <w:sz w:val="20"/>
          <w:szCs w:val="20"/>
        </w:rPr>
        <w:t xml:space="preserve">(Point 28 on the </w:t>
      </w:r>
      <w:hyperlink r:id="rId19">
        <w:r>
          <w:rPr>
            <w:color w:val="0000FF"/>
            <w:sz w:val="20"/>
            <w:szCs w:val="20"/>
            <w:u w:val="single"/>
          </w:rPr>
          <w:t>campus map</w:t>
        </w:r>
      </w:hyperlink>
      <w:r>
        <w:rPr>
          <w:color w:val="000000"/>
          <w:sz w:val="20"/>
          <w:szCs w:val="20"/>
        </w:rPr>
        <w:t>)</w:t>
      </w:r>
    </w:p>
    <w:sectPr w:rsidR="006E08D4" w:rsidSect="007F3E69">
      <w:headerReference w:type="even" r:id="rId20"/>
      <w:headerReference w:type="default" r:id="rId21"/>
      <w:footerReference w:type="even" r:id="rId22"/>
      <w:footerReference w:type="default" r:id="rId23"/>
      <w:headerReference w:type="first" r:id="rId24"/>
      <w:footerReference w:type="first" r:id="rId25"/>
      <w:pgSz w:w="11906" w:h="16838"/>
      <w:pgMar w:top="1440" w:right="1416"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3BA3" w14:textId="77777777" w:rsidR="009843A5" w:rsidRDefault="009843A5">
      <w:pPr>
        <w:spacing w:after="0" w:line="240" w:lineRule="auto"/>
      </w:pPr>
      <w:r>
        <w:separator/>
      </w:r>
    </w:p>
  </w:endnote>
  <w:endnote w:type="continuationSeparator" w:id="0">
    <w:p w14:paraId="724A8946" w14:textId="77777777" w:rsidR="009843A5" w:rsidRDefault="0098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88B" w14:textId="77777777" w:rsidR="006E08D4" w:rsidRDefault="006E08D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ECBA" w14:textId="7EA676FA" w:rsidR="006E08D4" w:rsidRDefault="009B3D81">
    <w:pPr>
      <w:tabs>
        <w:tab w:val="center" w:pos="4513"/>
        <w:tab w:val="right" w:pos="9026"/>
      </w:tabs>
      <w:spacing w:after="0" w:line="240" w:lineRule="auto"/>
      <w:rPr>
        <w:color w:val="000000"/>
      </w:rPr>
    </w:pPr>
    <w:r>
      <w:rPr>
        <w:noProof/>
      </w:rPr>
      <w:drawing>
        <wp:anchor distT="0" distB="0" distL="114300" distR="114300" simplePos="0" relativeHeight="251662336" behindDoc="1" locked="0" layoutInCell="1" allowOverlap="1" wp14:anchorId="7C95DA9C" wp14:editId="21B75BC4">
          <wp:simplePos x="0" y="0"/>
          <wp:positionH relativeFrom="margin">
            <wp:posOffset>4846320</wp:posOffset>
          </wp:positionH>
          <wp:positionV relativeFrom="paragraph">
            <wp:posOffset>-125095</wp:posOffset>
          </wp:positionV>
          <wp:extent cx="1577340" cy="743585"/>
          <wp:effectExtent l="0" t="0" r="3810" b="0"/>
          <wp:wrapTight wrapText="bothSides">
            <wp:wrapPolygon edited="0">
              <wp:start x="0" y="0"/>
              <wp:lineTo x="0" y="21028"/>
              <wp:lineTo x="21391" y="21028"/>
              <wp:lineTo x="21391" y="0"/>
              <wp:lineTo x="0" y="0"/>
            </wp:wrapPolygon>
          </wp:wrapTight>
          <wp:docPr id="12" name="Picture 12" descr="A logo for a university hold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 holding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7340" cy="743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1" locked="0" layoutInCell="1" hidden="0" allowOverlap="1" wp14:anchorId="7D4C0EE3" wp14:editId="7C5CB79F">
          <wp:simplePos x="0" y="0"/>
          <wp:positionH relativeFrom="column">
            <wp:posOffset>2659380</wp:posOffset>
          </wp:positionH>
          <wp:positionV relativeFrom="paragraph">
            <wp:posOffset>-54610</wp:posOffset>
          </wp:positionV>
          <wp:extent cx="2124075" cy="59055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24075" cy="590550"/>
                  </a:xfrm>
                  <a:prstGeom prst="rect">
                    <a:avLst/>
                  </a:prstGeom>
                  <a:ln/>
                </pic:spPr>
              </pic:pic>
            </a:graphicData>
          </a:graphic>
        </wp:anchor>
      </w:drawing>
    </w:r>
    <w:r>
      <w:rPr>
        <w:noProof/>
      </w:rPr>
      <w:drawing>
        <wp:anchor distT="0" distB="0" distL="0" distR="0" simplePos="0" relativeHeight="251654144" behindDoc="1" locked="0" layoutInCell="1" hidden="0" allowOverlap="1" wp14:anchorId="5BEA5118" wp14:editId="6210B1CC">
          <wp:simplePos x="0" y="0"/>
          <wp:positionH relativeFrom="column">
            <wp:posOffset>955040</wp:posOffset>
          </wp:positionH>
          <wp:positionV relativeFrom="paragraph">
            <wp:posOffset>61595</wp:posOffset>
          </wp:positionV>
          <wp:extent cx="1598295" cy="30924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98295" cy="309245"/>
                  </a:xfrm>
                  <a:prstGeom prst="rect">
                    <a:avLst/>
                  </a:prstGeom>
                  <a:ln/>
                </pic:spPr>
              </pic:pic>
            </a:graphicData>
          </a:graphic>
        </wp:anchor>
      </w:drawing>
    </w:r>
    <w:r>
      <w:rPr>
        <w:noProof/>
      </w:rPr>
      <w:drawing>
        <wp:anchor distT="0" distB="0" distL="0" distR="0" simplePos="0" relativeHeight="251658240" behindDoc="0" locked="0" layoutInCell="1" hidden="0" allowOverlap="1" wp14:anchorId="6EFCA292" wp14:editId="35396328">
          <wp:simplePos x="0" y="0"/>
          <wp:positionH relativeFrom="column">
            <wp:posOffset>-774065</wp:posOffset>
          </wp:positionH>
          <wp:positionV relativeFrom="paragraph">
            <wp:posOffset>-228600</wp:posOffset>
          </wp:positionV>
          <wp:extent cx="1814513" cy="881335"/>
          <wp:effectExtent l="0" t="0" r="0" b="0"/>
          <wp:wrapSquare wrapText="bothSides" distT="0" distB="0" distL="0" distR="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814513" cy="881335"/>
                  </a:xfrm>
                  <a:prstGeom prst="rect">
                    <a:avLst/>
                  </a:prstGeom>
                  <a:ln/>
                </pic:spPr>
              </pic:pic>
            </a:graphicData>
          </a:graphic>
        </wp:anchor>
      </w:drawing>
    </w:r>
    <w:r w:rsidR="00DD4DD8">
      <w:t xml:space="preserve">                                                                                           </w:t>
    </w:r>
  </w:p>
  <w:p w14:paraId="5CCD6FA3" w14:textId="47F0DEF7" w:rsidR="006E08D4" w:rsidRDefault="009B3D81">
    <w:pPr>
      <w:tabs>
        <w:tab w:val="center" w:pos="4513"/>
        <w:tab w:val="right" w:pos="9026"/>
      </w:tabs>
      <w:spacing w:after="0" w:line="240" w:lineRule="auto"/>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A102" w14:textId="77777777" w:rsidR="006E08D4" w:rsidRDefault="006E08D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F2D2" w14:textId="77777777" w:rsidR="009843A5" w:rsidRDefault="009843A5">
      <w:pPr>
        <w:spacing w:after="0" w:line="240" w:lineRule="auto"/>
      </w:pPr>
      <w:r>
        <w:separator/>
      </w:r>
    </w:p>
  </w:footnote>
  <w:footnote w:type="continuationSeparator" w:id="0">
    <w:p w14:paraId="46E5B3FC" w14:textId="77777777" w:rsidR="009843A5" w:rsidRDefault="009843A5">
      <w:pPr>
        <w:spacing w:after="0" w:line="240" w:lineRule="auto"/>
      </w:pPr>
      <w:r>
        <w:continuationSeparator/>
      </w:r>
    </w:p>
  </w:footnote>
  <w:footnote w:id="1">
    <w:p w14:paraId="0E52CADD" w14:textId="77777777" w:rsidR="00A44F20" w:rsidRDefault="00A44F20" w:rsidP="00A44F20">
      <w:pPr>
        <w:spacing w:after="0" w:line="240" w:lineRule="auto"/>
        <w:jc w:val="both"/>
        <w:rPr>
          <w:sz w:val="18"/>
          <w:szCs w:val="18"/>
        </w:rPr>
      </w:pPr>
      <w:r>
        <w:rPr>
          <w:rStyle w:val="FootnoteReference"/>
        </w:rPr>
        <w:footnoteRef/>
      </w:r>
      <w:r>
        <w:t xml:space="preserve"> </w:t>
      </w:r>
      <w:r>
        <w:rPr>
          <w:sz w:val="18"/>
          <w:szCs w:val="18"/>
        </w:rPr>
        <w:t>Definition of Artificial Intelligence as per the Strategy and Vision for Artificial Intelligence in Malta 2030 (October 2019) “Artificial Intelligence (AI) refers to systems designed by humans that, given a complex goal, act in the physical or digital world by perceiving their environment, interpreting the collected structured or unstructured data, reasoning on the knowledge derived from this data and deciding the best action(s) to take (according to predefined parameters) to achieve the given goal. AI systems can also be designed to learn to adapt their behaviour by analysing how the environment is affected by their previous actions. As a scientific discipline, AI includes several approaches and techniques, such as machine learning (of which deep learning and reinforcement learning are specific examples), machine reasoning (which includes planning, scheduling, knowledge representation and reasoning, search and optimisation), and robotics (which includes control, perception, sensors and actuators, as well as the integration of all other techniques into cyber-physical systems).”</w:t>
      </w:r>
    </w:p>
  </w:footnote>
  <w:footnote w:id="2">
    <w:p w14:paraId="4EFA8D9E" w14:textId="2BB75485" w:rsidR="006E08D4" w:rsidRDefault="00DD4DD8">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w:t>
      </w:r>
      <w:r w:rsidRPr="005F3E8C">
        <w:rPr>
          <w:color w:val="000000"/>
          <w:sz w:val="18"/>
          <w:szCs w:val="18"/>
        </w:rPr>
        <w:t xml:space="preserve">Contact Prof. Russell Smith, CEBI Director, on 2340 3249 or </w:t>
      </w:r>
      <w:hyperlink r:id="rId1">
        <w:r w:rsidRPr="005F3E8C">
          <w:rPr>
            <w:color w:val="0000FF"/>
            <w:sz w:val="18"/>
            <w:szCs w:val="18"/>
            <w:u w:val="single"/>
          </w:rPr>
          <w:t>russell.smith@um.edu.mt</w:t>
        </w:r>
      </w:hyperlink>
    </w:p>
  </w:footnote>
  <w:footnote w:id="3">
    <w:p w14:paraId="7D17C148" w14:textId="77777777" w:rsidR="006E08D4" w:rsidRDefault="00DD4DD8">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Further information on TAKEOFF membership will be provided during the workshop being held for Seed Fund applicants.</w:t>
      </w:r>
    </w:p>
  </w:footnote>
  <w:footnote w:id="4">
    <w:p w14:paraId="73650FDF" w14:textId="77777777" w:rsidR="00874EEC" w:rsidRDefault="008A5C1B" w:rsidP="008A5C1B">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Conflict of interest shall be defined as: “Any event that may influence the capacity of a person in the Adjudication Team to </w:t>
      </w:r>
    </w:p>
    <w:p w14:paraId="1ACAEA53" w14:textId="4C473FE9" w:rsidR="008A5C1B" w:rsidRDefault="008A5C1B" w:rsidP="008A5C1B">
      <w:pPr>
        <w:pBdr>
          <w:top w:val="nil"/>
          <w:left w:val="nil"/>
          <w:bottom w:val="nil"/>
          <w:right w:val="nil"/>
          <w:between w:val="nil"/>
        </w:pBdr>
        <w:spacing w:after="0" w:line="240" w:lineRule="auto"/>
        <w:rPr>
          <w:color w:val="000000"/>
          <w:sz w:val="18"/>
          <w:szCs w:val="18"/>
        </w:rPr>
      </w:pPr>
      <w:r>
        <w:rPr>
          <w:color w:val="000000"/>
          <w:sz w:val="18"/>
          <w:szCs w:val="18"/>
        </w:rPr>
        <w:t xml:space="preserve">give an objective and impartial professional opinion, or preventing them, at any moment, from giving priority to the interests of the University and/or </w:t>
      </w:r>
      <w:r>
        <w:rPr>
          <w:sz w:val="18"/>
          <w:szCs w:val="18"/>
        </w:rPr>
        <w:t>Ministry for Economy, Enterprise and Strategic Projects</w:t>
      </w:r>
      <w:r>
        <w:rPr>
          <w:color w:val="000000"/>
          <w:sz w:val="18"/>
          <w:szCs w:val="18"/>
        </w:rPr>
        <w:t xml:space="preserve"> and/or the Programme.”</w:t>
      </w:r>
    </w:p>
  </w:footnote>
  <w:footnote w:id="5">
    <w:p w14:paraId="758C20FB" w14:textId="77777777" w:rsidR="008A5C1B" w:rsidRDefault="008A5C1B" w:rsidP="008A5C1B">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This shall include relations by consanguinity or by affinity to the third degree (please contact </w:t>
      </w:r>
      <w:r w:rsidRPr="0060755A">
        <w:rPr>
          <w:strike/>
          <w:color w:val="000000"/>
          <w:sz w:val="18"/>
          <w:szCs w:val="18"/>
        </w:rPr>
        <w:t xml:space="preserve">the KTO on </w:t>
      </w:r>
      <w:hyperlink r:id="rId2">
        <w:r>
          <w:rPr>
            <w:color w:val="0000FF"/>
            <w:sz w:val="18"/>
            <w:szCs w:val="18"/>
            <w:u w:val="single"/>
          </w:rPr>
          <w:t>tosfa@um.edu.mt</w:t>
        </w:r>
      </w:hyperlink>
      <w:r>
        <w:rPr>
          <w:color w:val="000000"/>
          <w:sz w:val="18"/>
          <w:szCs w:val="18"/>
        </w:rPr>
        <w:t xml:space="preserve"> if in doubt).</w:t>
      </w:r>
    </w:p>
  </w:footnote>
  <w:footnote w:id="6">
    <w:p w14:paraId="09FC92AB" w14:textId="169C225A" w:rsidR="006E08D4" w:rsidRDefault="00DD4DD8">
      <w:pPr>
        <w:pBdr>
          <w:top w:val="nil"/>
          <w:left w:val="nil"/>
          <w:bottom w:val="nil"/>
          <w:right w:val="nil"/>
          <w:between w:val="nil"/>
        </w:pBdr>
        <w:spacing w:after="0" w:line="240" w:lineRule="auto"/>
        <w:rPr>
          <w:color w:val="000000"/>
        </w:rPr>
      </w:pPr>
      <w:r>
        <w:rPr>
          <w:rStyle w:val="FootnoteReference"/>
        </w:rPr>
        <w:footnoteRef/>
      </w:r>
      <w:r>
        <w:rPr>
          <w:rFonts w:ascii="Arial" w:eastAsia="Arial" w:hAnsi="Arial" w:cs="Arial"/>
          <w:color w:val="000000"/>
          <w:sz w:val="18"/>
          <w:szCs w:val="18"/>
        </w:rPr>
        <w:t xml:space="preserve"> </w:t>
      </w:r>
      <w:r>
        <w:rPr>
          <w:color w:val="000000"/>
          <w:sz w:val="18"/>
          <w:szCs w:val="18"/>
        </w:rPr>
        <w:t xml:space="preserve">Each applicant shall hold harmless the </w:t>
      </w:r>
      <w:r>
        <w:rPr>
          <w:sz w:val="18"/>
          <w:szCs w:val="18"/>
        </w:rPr>
        <w:t xml:space="preserve">Ministry for Economy, Enterprise and Strategic Projects </w:t>
      </w:r>
      <w:r>
        <w:rPr>
          <w:color w:val="000000"/>
          <w:sz w:val="18"/>
          <w:szCs w:val="18"/>
        </w:rPr>
        <w:t xml:space="preserve">and University of Malta from any claims relating to the applicant’s participation in this competition.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BC03" w14:textId="77777777" w:rsidR="006E08D4" w:rsidRDefault="006E08D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05898"/>
      <w:docPartObj>
        <w:docPartGallery w:val="Page Numbers (Top of Page)"/>
        <w:docPartUnique/>
      </w:docPartObj>
    </w:sdtPr>
    <w:sdtEndPr>
      <w:rPr>
        <w:color w:val="7F7F7F" w:themeColor="background1" w:themeShade="7F"/>
        <w:spacing w:val="60"/>
      </w:rPr>
    </w:sdtEndPr>
    <w:sdtContent>
      <w:p w14:paraId="08933BA3" w14:textId="4D02EB5C" w:rsidR="000F5CAC" w:rsidRDefault="00DD4DD8">
        <w:pPr>
          <w:pStyle w:val="Header"/>
          <w:pBdr>
            <w:bottom w:val="single" w:sz="4" w:space="1" w:color="D9D9D9" w:themeColor="background1" w:themeShade="D9"/>
          </w:pBdr>
          <w:rPr>
            <w:b/>
            <w:bCs/>
          </w:rPr>
        </w:pPr>
        <w:r>
          <w:rPr>
            <w:noProof/>
            <w:color w:val="000000"/>
          </w:rPr>
          <w:drawing>
            <wp:anchor distT="0" distB="0" distL="114300" distR="114300" simplePos="0" relativeHeight="251660288" behindDoc="0" locked="0" layoutInCell="1" allowOverlap="1" wp14:anchorId="113DB2DD" wp14:editId="5F132DBE">
              <wp:simplePos x="0" y="0"/>
              <wp:positionH relativeFrom="margin">
                <wp:posOffset>3731260</wp:posOffset>
              </wp:positionH>
              <wp:positionV relativeFrom="paragraph">
                <wp:posOffset>-142875</wp:posOffset>
              </wp:positionV>
              <wp:extent cx="2038350" cy="485775"/>
              <wp:effectExtent l="0" t="0" r="0" b="952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38350" cy="485775"/>
                      </a:xfrm>
                      <a:prstGeom prst="rect">
                        <a:avLst/>
                      </a:prstGeom>
                      <a:ln/>
                    </pic:spPr>
                  </pic:pic>
                </a:graphicData>
              </a:graphic>
              <wp14:sizeRelH relativeFrom="margin">
                <wp14:pctWidth>0</wp14:pctWidth>
              </wp14:sizeRelH>
              <wp14:sizeRelV relativeFrom="margin">
                <wp14:pctHeight>0</wp14:pctHeight>
              </wp14:sizeRelV>
            </wp:anchor>
          </w:drawing>
        </w:r>
        <w:r w:rsidR="000F5CAC">
          <w:fldChar w:fldCharType="begin"/>
        </w:r>
        <w:r w:rsidR="000F5CAC">
          <w:instrText xml:space="preserve"> PAGE   \* MERGEFORMAT </w:instrText>
        </w:r>
        <w:r w:rsidR="000F5CAC">
          <w:fldChar w:fldCharType="separate"/>
        </w:r>
        <w:r w:rsidR="000F5CAC">
          <w:rPr>
            <w:b/>
            <w:bCs/>
            <w:noProof/>
          </w:rPr>
          <w:t>2</w:t>
        </w:r>
        <w:r w:rsidR="000F5CAC">
          <w:rPr>
            <w:b/>
            <w:bCs/>
            <w:noProof/>
          </w:rPr>
          <w:fldChar w:fldCharType="end"/>
        </w:r>
        <w:r w:rsidR="000F5CAC">
          <w:rPr>
            <w:b/>
            <w:bCs/>
          </w:rPr>
          <w:t xml:space="preserve"> | </w:t>
        </w:r>
        <w:r w:rsidR="000F5CAC">
          <w:rPr>
            <w:color w:val="7F7F7F" w:themeColor="background1" w:themeShade="7F"/>
            <w:spacing w:val="60"/>
          </w:rPr>
          <w:t>Page</w:t>
        </w:r>
      </w:p>
    </w:sdtContent>
  </w:sdt>
  <w:p w14:paraId="01E000ED" w14:textId="141909BC" w:rsidR="006E08D4" w:rsidRDefault="006E08D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67BC" w14:textId="77777777" w:rsidR="006E08D4" w:rsidRDefault="006E08D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2BE"/>
    <w:multiLevelType w:val="hybridMultilevel"/>
    <w:tmpl w:val="9620E9B6"/>
    <w:lvl w:ilvl="0" w:tplc="41326F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71DC8"/>
    <w:multiLevelType w:val="hybridMultilevel"/>
    <w:tmpl w:val="0B8C7F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877536"/>
    <w:multiLevelType w:val="hybridMultilevel"/>
    <w:tmpl w:val="0B8C7F92"/>
    <w:lvl w:ilvl="0" w:tplc="B4F4A838">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BC571A"/>
    <w:multiLevelType w:val="hybridMultilevel"/>
    <w:tmpl w:val="AFC49F9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411A1"/>
    <w:multiLevelType w:val="hybridMultilevel"/>
    <w:tmpl w:val="6F8CCF84"/>
    <w:lvl w:ilvl="0" w:tplc="28862442">
      <w:start w:val="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C1FB0"/>
    <w:multiLevelType w:val="multilevel"/>
    <w:tmpl w:val="9C8884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78F25D6"/>
    <w:multiLevelType w:val="hybridMultilevel"/>
    <w:tmpl w:val="437C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24B2C"/>
    <w:multiLevelType w:val="hybridMultilevel"/>
    <w:tmpl w:val="592441E6"/>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700837D4"/>
    <w:multiLevelType w:val="hybridMultilevel"/>
    <w:tmpl w:val="240C6882"/>
    <w:lvl w:ilvl="0" w:tplc="66D090A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73814"/>
    <w:multiLevelType w:val="multilevel"/>
    <w:tmpl w:val="2946C4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7FB3BB4"/>
    <w:multiLevelType w:val="hybridMultilevel"/>
    <w:tmpl w:val="555295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870B57"/>
    <w:multiLevelType w:val="hybridMultilevel"/>
    <w:tmpl w:val="72E4FF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E520FF"/>
    <w:multiLevelType w:val="hybridMultilevel"/>
    <w:tmpl w:val="6AEE9CAC"/>
    <w:lvl w:ilvl="0" w:tplc="A712E572">
      <w:start w:val="1"/>
      <w:numFmt w:val="bullet"/>
      <w:lvlText w:val=""/>
      <w:lvlJc w:val="left"/>
      <w:pPr>
        <w:ind w:left="786" w:hanging="360"/>
      </w:pPr>
      <w:rPr>
        <w:rFonts w:ascii="Symbol" w:hAnsi="Symbol" w:hint="default"/>
        <w:sz w:val="2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90728831">
    <w:abstractNumId w:val="9"/>
  </w:num>
  <w:num w:numId="2" w16cid:durableId="79789230">
    <w:abstractNumId w:val="5"/>
  </w:num>
  <w:num w:numId="3" w16cid:durableId="1858079953">
    <w:abstractNumId w:val="6"/>
  </w:num>
  <w:num w:numId="4" w16cid:durableId="501775308">
    <w:abstractNumId w:val="0"/>
  </w:num>
  <w:num w:numId="5" w16cid:durableId="1464155601">
    <w:abstractNumId w:val="8"/>
  </w:num>
  <w:num w:numId="6" w16cid:durableId="2080664961">
    <w:abstractNumId w:val="3"/>
  </w:num>
  <w:num w:numId="7" w16cid:durableId="1635019292">
    <w:abstractNumId w:val="11"/>
  </w:num>
  <w:num w:numId="8" w16cid:durableId="561871949">
    <w:abstractNumId w:val="10"/>
  </w:num>
  <w:num w:numId="9" w16cid:durableId="391126459">
    <w:abstractNumId w:val="7"/>
  </w:num>
  <w:num w:numId="10" w16cid:durableId="882137441">
    <w:abstractNumId w:val="4"/>
  </w:num>
  <w:num w:numId="11" w16cid:durableId="1875733416">
    <w:abstractNumId w:val="2"/>
  </w:num>
  <w:num w:numId="12" w16cid:durableId="1077048212">
    <w:abstractNumId w:val="1"/>
  </w:num>
  <w:num w:numId="13" w16cid:durableId="745154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D4"/>
    <w:rsid w:val="00013679"/>
    <w:rsid w:val="00022827"/>
    <w:rsid w:val="0002759D"/>
    <w:rsid w:val="000344E3"/>
    <w:rsid w:val="000417C4"/>
    <w:rsid w:val="000468E3"/>
    <w:rsid w:val="000512AC"/>
    <w:rsid w:val="0005343C"/>
    <w:rsid w:val="00065675"/>
    <w:rsid w:val="000804EF"/>
    <w:rsid w:val="00083D5A"/>
    <w:rsid w:val="000A6755"/>
    <w:rsid w:val="000B105E"/>
    <w:rsid w:val="000B3A21"/>
    <w:rsid w:val="000B7A30"/>
    <w:rsid w:val="000C19F7"/>
    <w:rsid w:val="000D7EAA"/>
    <w:rsid w:val="000E02FC"/>
    <w:rsid w:val="000F5CAC"/>
    <w:rsid w:val="00114D49"/>
    <w:rsid w:val="00123F69"/>
    <w:rsid w:val="0012410E"/>
    <w:rsid w:val="001301B4"/>
    <w:rsid w:val="001317D1"/>
    <w:rsid w:val="001513E5"/>
    <w:rsid w:val="00165B2C"/>
    <w:rsid w:val="00166E0E"/>
    <w:rsid w:val="0018061C"/>
    <w:rsid w:val="001C1EEC"/>
    <w:rsid w:val="001C4B92"/>
    <w:rsid w:val="001D7180"/>
    <w:rsid w:val="001D7EF3"/>
    <w:rsid w:val="001F07DD"/>
    <w:rsid w:val="0020356C"/>
    <w:rsid w:val="0020425D"/>
    <w:rsid w:val="00205D51"/>
    <w:rsid w:val="00214A8F"/>
    <w:rsid w:val="00214E46"/>
    <w:rsid w:val="00233D10"/>
    <w:rsid w:val="00235554"/>
    <w:rsid w:val="00244BA6"/>
    <w:rsid w:val="002475D6"/>
    <w:rsid w:val="00261313"/>
    <w:rsid w:val="002629C5"/>
    <w:rsid w:val="00271A5B"/>
    <w:rsid w:val="00281279"/>
    <w:rsid w:val="00285BD9"/>
    <w:rsid w:val="002A1944"/>
    <w:rsid w:val="002A786F"/>
    <w:rsid w:val="002B2602"/>
    <w:rsid w:val="002C313C"/>
    <w:rsid w:val="002C673F"/>
    <w:rsid w:val="002C781B"/>
    <w:rsid w:val="002D5CD7"/>
    <w:rsid w:val="00307114"/>
    <w:rsid w:val="00307418"/>
    <w:rsid w:val="0031668F"/>
    <w:rsid w:val="003223C8"/>
    <w:rsid w:val="00331172"/>
    <w:rsid w:val="003342A0"/>
    <w:rsid w:val="00340841"/>
    <w:rsid w:val="00351D1B"/>
    <w:rsid w:val="00352A23"/>
    <w:rsid w:val="00354DEC"/>
    <w:rsid w:val="00355888"/>
    <w:rsid w:val="003677CF"/>
    <w:rsid w:val="00385CC9"/>
    <w:rsid w:val="003925E2"/>
    <w:rsid w:val="003A3BDF"/>
    <w:rsid w:val="003C09E0"/>
    <w:rsid w:val="003C1E73"/>
    <w:rsid w:val="003C2899"/>
    <w:rsid w:val="003C67D9"/>
    <w:rsid w:val="003C723D"/>
    <w:rsid w:val="003C7854"/>
    <w:rsid w:val="003D6CE3"/>
    <w:rsid w:val="003E1F20"/>
    <w:rsid w:val="003E36D3"/>
    <w:rsid w:val="003F271C"/>
    <w:rsid w:val="003F2A17"/>
    <w:rsid w:val="00404126"/>
    <w:rsid w:val="00412999"/>
    <w:rsid w:val="00417BE0"/>
    <w:rsid w:val="004235BF"/>
    <w:rsid w:val="00427935"/>
    <w:rsid w:val="004508CE"/>
    <w:rsid w:val="004537DE"/>
    <w:rsid w:val="00466AAF"/>
    <w:rsid w:val="00472221"/>
    <w:rsid w:val="00476E19"/>
    <w:rsid w:val="0049700F"/>
    <w:rsid w:val="00497F53"/>
    <w:rsid w:val="004A1F13"/>
    <w:rsid w:val="004A756E"/>
    <w:rsid w:val="004B15AF"/>
    <w:rsid w:val="004C5933"/>
    <w:rsid w:val="004F3FB1"/>
    <w:rsid w:val="005018A4"/>
    <w:rsid w:val="00504ED1"/>
    <w:rsid w:val="0051028A"/>
    <w:rsid w:val="00510C5D"/>
    <w:rsid w:val="00522B09"/>
    <w:rsid w:val="005233C8"/>
    <w:rsid w:val="005254F4"/>
    <w:rsid w:val="00532C43"/>
    <w:rsid w:val="00535CBC"/>
    <w:rsid w:val="005543F8"/>
    <w:rsid w:val="00560E3D"/>
    <w:rsid w:val="005672C8"/>
    <w:rsid w:val="00573621"/>
    <w:rsid w:val="00596BAB"/>
    <w:rsid w:val="005A1E38"/>
    <w:rsid w:val="005A2D74"/>
    <w:rsid w:val="005A4FB2"/>
    <w:rsid w:val="005A5383"/>
    <w:rsid w:val="005B6E88"/>
    <w:rsid w:val="005C43C8"/>
    <w:rsid w:val="005E57D2"/>
    <w:rsid w:val="005E70F8"/>
    <w:rsid w:val="005F3E8C"/>
    <w:rsid w:val="00600B3B"/>
    <w:rsid w:val="006039EF"/>
    <w:rsid w:val="0060755A"/>
    <w:rsid w:val="006140A9"/>
    <w:rsid w:val="00615FC3"/>
    <w:rsid w:val="00622EA7"/>
    <w:rsid w:val="006243D0"/>
    <w:rsid w:val="0064067D"/>
    <w:rsid w:val="0064382E"/>
    <w:rsid w:val="00647F81"/>
    <w:rsid w:val="00670A5C"/>
    <w:rsid w:val="006827A1"/>
    <w:rsid w:val="0069033F"/>
    <w:rsid w:val="006A45DD"/>
    <w:rsid w:val="006A6522"/>
    <w:rsid w:val="006D15B2"/>
    <w:rsid w:val="006D28A4"/>
    <w:rsid w:val="006E08D4"/>
    <w:rsid w:val="006E212F"/>
    <w:rsid w:val="007030CC"/>
    <w:rsid w:val="00703B0F"/>
    <w:rsid w:val="007170D5"/>
    <w:rsid w:val="00721FEB"/>
    <w:rsid w:val="00727DBF"/>
    <w:rsid w:val="00730226"/>
    <w:rsid w:val="007364B7"/>
    <w:rsid w:val="0074368D"/>
    <w:rsid w:val="00745CA6"/>
    <w:rsid w:val="007548E0"/>
    <w:rsid w:val="00756805"/>
    <w:rsid w:val="0075732B"/>
    <w:rsid w:val="00787C74"/>
    <w:rsid w:val="0079065D"/>
    <w:rsid w:val="00792AD3"/>
    <w:rsid w:val="00796A9F"/>
    <w:rsid w:val="007B1FA0"/>
    <w:rsid w:val="007B5626"/>
    <w:rsid w:val="007B6078"/>
    <w:rsid w:val="007C46AE"/>
    <w:rsid w:val="007E21FB"/>
    <w:rsid w:val="007F3E69"/>
    <w:rsid w:val="00815177"/>
    <w:rsid w:val="0081562F"/>
    <w:rsid w:val="00821498"/>
    <w:rsid w:val="008314E0"/>
    <w:rsid w:val="00842F2F"/>
    <w:rsid w:val="00845788"/>
    <w:rsid w:val="008529D9"/>
    <w:rsid w:val="0086474F"/>
    <w:rsid w:val="00872251"/>
    <w:rsid w:val="0087356E"/>
    <w:rsid w:val="00873E2B"/>
    <w:rsid w:val="00874EEC"/>
    <w:rsid w:val="00875660"/>
    <w:rsid w:val="008A5C1B"/>
    <w:rsid w:val="008B0058"/>
    <w:rsid w:val="008B6C2D"/>
    <w:rsid w:val="008C65DA"/>
    <w:rsid w:val="008D1345"/>
    <w:rsid w:val="008D1DC9"/>
    <w:rsid w:val="008D369A"/>
    <w:rsid w:val="008D63C1"/>
    <w:rsid w:val="008E3D30"/>
    <w:rsid w:val="008E57CD"/>
    <w:rsid w:val="008F2EA5"/>
    <w:rsid w:val="00902111"/>
    <w:rsid w:val="0090245E"/>
    <w:rsid w:val="00912929"/>
    <w:rsid w:val="00931976"/>
    <w:rsid w:val="00933846"/>
    <w:rsid w:val="00940ECA"/>
    <w:rsid w:val="00941BB9"/>
    <w:rsid w:val="00966C74"/>
    <w:rsid w:val="00966FE0"/>
    <w:rsid w:val="00967D39"/>
    <w:rsid w:val="00972884"/>
    <w:rsid w:val="00981F92"/>
    <w:rsid w:val="009843A5"/>
    <w:rsid w:val="009B28A6"/>
    <w:rsid w:val="009B3D81"/>
    <w:rsid w:val="009B47B4"/>
    <w:rsid w:val="009D1BCD"/>
    <w:rsid w:val="009D6059"/>
    <w:rsid w:val="009E3564"/>
    <w:rsid w:val="009F3E34"/>
    <w:rsid w:val="00A23333"/>
    <w:rsid w:val="00A27163"/>
    <w:rsid w:val="00A30D98"/>
    <w:rsid w:val="00A32AE5"/>
    <w:rsid w:val="00A359E6"/>
    <w:rsid w:val="00A43AF9"/>
    <w:rsid w:val="00A44F20"/>
    <w:rsid w:val="00A469EF"/>
    <w:rsid w:val="00A5441E"/>
    <w:rsid w:val="00A63F12"/>
    <w:rsid w:val="00A67759"/>
    <w:rsid w:val="00A72457"/>
    <w:rsid w:val="00A8470F"/>
    <w:rsid w:val="00A86047"/>
    <w:rsid w:val="00A90132"/>
    <w:rsid w:val="00A9044F"/>
    <w:rsid w:val="00A965B5"/>
    <w:rsid w:val="00AA0C39"/>
    <w:rsid w:val="00AA1560"/>
    <w:rsid w:val="00AA1660"/>
    <w:rsid w:val="00AA1AA3"/>
    <w:rsid w:val="00AA3167"/>
    <w:rsid w:val="00AA6183"/>
    <w:rsid w:val="00AD085B"/>
    <w:rsid w:val="00AD2CB1"/>
    <w:rsid w:val="00AE1489"/>
    <w:rsid w:val="00AE1E23"/>
    <w:rsid w:val="00AE2E19"/>
    <w:rsid w:val="00AF3A64"/>
    <w:rsid w:val="00AF539B"/>
    <w:rsid w:val="00B02452"/>
    <w:rsid w:val="00B1322F"/>
    <w:rsid w:val="00B15B71"/>
    <w:rsid w:val="00B2259E"/>
    <w:rsid w:val="00B27F09"/>
    <w:rsid w:val="00B34977"/>
    <w:rsid w:val="00B65B4F"/>
    <w:rsid w:val="00B70127"/>
    <w:rsid w:val="00B734D6"/>
    <w:rsid w:val="00B74BC7"/>
    <w:rsid w:val="00B81C61"/>
    <w:rsid w:val="00B81E9D"/>
    <w:rsid w:val="00B93E08"/>
    <w:rsid w:val="00B9542E"/>
    <w:rsid w:val="00BB672F"/>
    <w:rsid w:val="00BC24C5"/>
    <w:rsid w:val="00BC6197"/>
    <w:rsid w:val="00BD22A3"/>
    <w:rsid w:val="00BD4BAA"/>
    <w:rsid w:val="00BE257A"/>
    <w:rsid w:val="00BF069C"/>
    <w:rsid w:val="00C05B18"/>
    <w:rsid w:val="00C115CF"/>
    <w:rsid w:val="00C1260A"/>
    <w:rsid w:val="00C378C4"/>
    <w:rsid w:val="00C37B36"/>
    <w:rsid w:val="00C40507"/>
    <w:rsid w:val="00C47874"/>
    <w:rsid w:val="00C579D6"/>
    <w:rsid w:val="00C64B75"/>
    <w:rsid w:val="00C6514A"/>
    <w:rsid w:val="00C7206A"/>
    <w:rsid w:val="00C856CC"/>
    <w:rsid w:val="00C90D14"/>
    <w:rsid w:val="00C919EB"/>
    <w:rsid w:val="00C923F4"/>
    <w:rsid w:val="00CA2A30"/>
    <w:rsid w:val="00CA46DC"/>
    <w:rsid w:val="00CC57F6"/>
    <w:rsid w:val="00CC6357"/>
    <w:rsid w:val="00CF3BF8"/>
    <w:rsid w:val="00D01528"/>
    <w:rsid w:val="00D029FD"/>
    <w:rsid w:val="00D051BF"/>
    <w:rsid w:val="00D21418"/>
    <w:rsid w:val="00D419F6"/>
    <w:rsid w:val="00D43C7A"/>
    <w:rsid w:val="00D4665C"/>
    <w:rsid w:val="00D666DB"/>
    <w:rsid w:val="00D75FD1"/>
    <w:rsid w:val="00D81154"/>
    <w:rsid w:val="00D81F85"/>
    <w:rsid w:val="00D929BB"/>
    <w:rsid w:val="00DA15DC"/>
    <w:rsid w:val="00DA1A8E"/>
    <w:rsid w:val="00DB4607"/>
    <w:rsid w:val="00DB6B18"/>
    <w:rsid w:val="00DC11AE"/>
    <w:rsid w:val="00DD462E"/>
    <w:rsid w:val="00DD4DD8"/>
    <w:rsid w:val="00DE08D4"/>
    <w:rsid w:val="00DE6A5B"/>
    <w:rsid w:val="00DF0C41"/>
    <w:rsid w:val="00DF5460"/>
    <w:rsid w:val="00E030E2"/>
    <w:rsid w:val="00E22E00"/>
    <w:rsid w:val="00E354E2"/>
    <w:rsid w:val="00E4759A"/>
    <w:rsid w:val="00E65CB2"/>
    <w:rsid w:val="00E71E22"/>
    <w:rsid w:val="00E80252"/>
    <w:rsid w:val="00EB4472"/>
    <w:rsid w:val="00EC03D8"/>
    <w:rsid w:val="00ED621E"/>
    <w:rsid w:val="00EF2A20"/>
    <w:rsid w:val="00F037F3"/>
    <w:rsid w:val="00F05F4A"/>
    <w:rsid w:val="00F20BA5"/>
    <w:rsid w:val="00F22432"/>
    <w:rsid w:val="00F36CBA"/>
    <w:rsid w:val="00F42CD3"/>
    <w:rsid w:val="00F54109"/>
    <w:rsid w:val="00F5526E"/>
    <w:rsid w:val="00F566EB"/>
    <w:rsid w:val="00F57749"/>
    <w:rsid w:val="00F657F4"/>
    <w:rsid w:val="00F66E46"/>
    <w:rsid w:val="00F753BC"/>
    <w:rsid w:val="00F80BDC"/>
    <w:rsid w:val="00F95857"/>
    <w:rsid w:val="00FA1867"/>
    <w:rsid w:val="00FA569A"/>
    <w:rsid w:val="00FB19D9"/>
    <w:rsid w:val="00FB45CA"/>
    <w:rsid w:val="00FB6102"/>
    <w:rsid w:val="00FC4304"/>
    <w:rsid w:val="00FD2E16"/>
    <w:rsid w:val="00FD3728"/>
    <w:rsid w:val="00FE34E0"/>
    <w:rsid w:val="00FF2250"/>
    <w:rsid w:val="00FF2E33"/>
    <w:rsid w:val="00FF6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AF80"/>
  <w15:docId w15:val="{67CBCD26-A4D8-4AFA-8E92-31E0473A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390"/>
  </w:style>
  <w:style w:type="paragraph" w:styleId="Heading1">
    <w:name w:val="heading 1"/>
    <w:basedOn w:val="Normal1"/>
    <w:next w:val="Normal1"/>
    <w:uiPriority w:val="9"/>
    <w:qFormat/>
    <w:rsid w:val="00FE2D49"/>
    <w:pPr>
      <w:keepNext/>
      <w:keepLines/>
      <w:spacing w:before="480" w:after="120"/>
      <w:contextualSpacing/>
      <w:outlineLvl w:val="0"/>
    </w:pPr>
    <w:rPr>
      <w:b/>
      <w:sz w:val="48"/>
    </w:rPr>
  </w:style>
  <w:style w:type="paragraph" w:styleId="Heading2">
    <w:name w:val="heading 2"/>
    <w:basedOn w:val="Normal1"/>
    <w:next w:val="Normal1"/>
    <w:uiPriority w:val="9"/>
    <w:semiHidden/>
    <w:unhideWhenUsed/>
    <w:qFormat/>
    <w:rsid w:val="00FE2D49"/>
    <w:pPr>
      <w:keepNext/>
      <w:keepLines/>
      <w:spacing w:before="200" w:after="0"/>
      <w:outlineLvl w:val="1"/>
    </w:pPr>
    <w:rPr>
      <w:rFonts w:ascii="Cambria" w:eastAsia="Cambria" w:hAnsi="Cambria" w:cs="Cambria"/>
      <w:b/>
      <w:color w:val="4F81BD"/>
      <w:sz w:val="26"/>
    </w:rPr>
  </w:style>
  <w:style w:type="paragraph" w:styleId="Heading3">
    <w:name w:val="heading 3"/>
    <w:basedOn w:val="Normal1"/>
    <w:next w:val="Normal1"/>
    <w:uiPriority w:val="9"/>
    <w:semiHidden/>
    <w:unhideWhenUsed/>
    <w:qFormat/>
    <w:rsid w:val="00FE2D49"/>
    <w:pPr>
      <w:keepNext/>
      <w:keepLines/>
      <w:spacing w:after="0" w:line="240" w:lineRule="auto"/>
      <w:outlineLvl w:val="2"/>
    </w:pPr>
    <w:rPr>
      <w:rFonts w:ascii="Times New Roman" w:eastAsia="Times New Roman" w:hAnsi="Times New Roman" w:cs="Times New Roman"/>
      <w:b/>
      <w:sz w:val="24"/>
    </w:rPr>
  </w:style>
  <w:style w:type="paragraph" w:styleId="Heading4">
    <w:name w:val="heading 4"/>
    <w:basedOn w:val="Normal1"/>
    <w:next w:val="Normal1"/>
    <w:uiPriority w:val="9"/>
    <w:semiHidden/>
    <w:unhideWhenUsed/>
    <w:qFormat/>
    <w:rsid w:val="00FE2D49"/>
    <w:pPr>
      <w:keepNext/>
      <w:keepLines/>
      <w:spacing w:before="240" w:after="40"/>
      <w:contextualSpacing/>
      <w:outlineLvl w:val="3"/>
    </w:pPr>
    <w:rPr>
      <w:b/>
      <w:sz w:val="24"/>
    </w:rPr>
  </w:style>
  <w:style w:type="paragraph" w:styleId="Heading5">
    <w:name w:val="heading 5"/>
    <w:basedOn w:val="Normal1"/>
    <w:next w:val="Normal1"/>
    <w:uiPriority w:val="9"/>
    <w:semiHidden/>
    <w:unhideWhenUsed/>
    <w:qFormat/>
    <w:rsid w:val="00FE2D49"/>
    <w:pPr>
      <w:keepNext/>
      <w:keepLines/>
      <w:spacing w:before="220" w:after="40"/>
      <w:contextualSpacing/>
      <w:outlineLvl w:val="4"/>
    </w:pPr>
    <w:rPr>
      <w:b/>
    </w:rPr>
  </w:style>
  <w:style w:type="paragraph" w:styleId="Heading6">
    <w:name w:val="heading 6"/>
    <w:basedOn w:val="Normal1"/>
    <w:next w:val="Normal1"/>
    <w:uiPriority w:val="9"/>
    <w:semiHidden/>
    <w:unhideWhenUsed/>
    <w:qFormat/>
    <w:rsid w:val="00FE2D49"/>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FE2D49"/>
    <w:pPr>
      <w:keepNext/>
      <w:keepLines/>
      <w:spacing w:before="480" w:after="120"/>
      <w:contextualSpacing/>
    </w:pPr>
    <w:rPr>
      <w:b/>
      <w:sz w:val="72"/>
    </w:rPr>
  </w:style>
  <w:style w:type="paragraph" w:customStyle="1" w:styleId="Normal1">
    <w:name w:val="Normal1"/>
    <w:rsid w:val="00FE2D49"/>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0">
    <w:name w:val="10"/>
    <w:basedOn w:val="TableNormal"/>
    <w:rsid w:val="00FE2D49"/>
    <w:pPr>
      <w:spacing w:after="0" w:line="240" w:lineRule="auto"/>
    </w:pPr>
    <w:tblPr>
      <w:tblStyleRowBandSize w:val="1"/>
      <w:tblStyleColBandSize w:val="1"/>
      <w:tblCellMar>
        <w:left w:w="115" w:type="dxa"/>
        <w:right w:w="115" w:type="dxa"/>
      </w:tblCellMar>
    </w:tblPr>
  </w:style>
  <w:style w:type="table" w:customStyle="1" w:styleId="9">
    <w:name w:val="9"/>
    <w:basedOn w:val="TableNormal"/>
    <w:rsid w:val="00FE2D49"/>
    <w:tblPr>
      <w:tblStyleRowBandSize w:val="1"/>
      <w:tblStyleColBandSize w:val="1"/>
      <w:tblCellMar>
        <w:left w:w="0" w:type="dxa"/>
        <w:right w:w="0" w:type="dxa"/>
      </w:tblCellMar>
    </w:tblPr>
  </w:style>
  <w:style w:type="table" w:customStyle="1" w:styleId="8">
    <w:name w:val="8"/>
    <w:basedOn w:val="TableNormal"/>
    <w:rsid w:val="00FE2D49"/>
    <w:pPr>
      <w:spacing w:after="0" w:line="240" w:lineRule="auto"/>
    </w:pPr>
    <w:tblPr>
      <w:tblStyleRowBandSize w:val="1"/>
      <w:tblStyleColBandSize w:val="1"/>
      <w:tblCellMar>
        <w:left w:w="115" w:type="dxa"/>
        <w:right w:w="115" w:type="dxa"/>
      </w:tblCellMar>
    </w:tblPr>
  </w:style>
  <w:style w:type="table" w:customStyle="1" w:styleId="7">
    <w:name w:val="7"/>
    <w:basedOn w:val="TableNormal"/>
    <w:rsid w:val="00FE2D49"/>
    <w:pPr>
      <w:spacing w:after="0" w:line="240" w:lineRule="auto"/>
    </w:pPr>
    <w:tblPr>
      <w:tblStyleRowBandSize w:val="1"/>
      <w:tblStyleColBandSize w:val="1"/>
      <w:tblCellMar>
        <w:left w:w="115" w:type="dxa"/>
        <w:right w:w="115" w:type="dxa"/>
      </w:tblCellMar>
    </w:tblPr>
  </w:style>
  <w:style w:type="table" w:customStyle="1" w:styleId="6">
    <w:name w:val="6"/>
    <w:basedOn w:val="TableNormal"/>
    <w:rsid w:val="00FE2D49"/>
    <w:tblPr>
      <w:tblStyleRowBandSize w:val="1"/>
      <w:tblStyleColBandSize w:val="1"/>
      <w:tblCellMar>
        <w:left w:w="0" w:type="dxa"/>
        <w:right w:w="0" w:type="dxa"/>
      </w:tblCellMar>
    </w:tblPr>
  </w:style>
  <w:style w:type="table" w:customStyle="1" w:styleId="5">
    <w:name w:val="5"/>
    <w:basedOn w:val="TableNormal"/>
    <w:rsid w:val="00FE2D49"/>
    <w:pPr>
      <w:spacing w:after="0" w:line="240" w:lineRule="auto"/>
    </w:pPr>
    <w:tblPr>
      <w:tblStyleRowBandSize w:val="1"/>
      <w:tblStyleColBandSize w:val="1"/>
      <w:tblCellMar>
        <w:left w:w="115" w:type="dxa"/>
        <w:right w:w="115" w:type="dxa"/>
      </w:tblCellMar>
    </w:tblPr>
  </w:style>
  <w:style w:type="table" w:customStyle="1" w:styleId="4">
    <w:name w:val="4"/>
    <w:basedOn w:val="TableNormal"/>
    <w:rsid w:val="00FE2D49"/>
    <w:pPr>
      <w:spacing w:after="0" w:line="240" w:lineRule="auto"/>
    </w:pPr>
    <w:tblPr>
      <w:tblStyleRowBandSize w:val="1"/>
      <w:tblStyleColBandSize w:val="1"/>
      <w:tblCellMar>
        <w:left w:w="115" w:type="dxa"/>
        <w:right w:w="115" w:type="dxa"/>
      </w:tblCellMar>
    </w:tblPr>
  </w:style>
  <w:style w:type="table" w:customStyle="1" w:styleId="3">
    <w:name w:val="3"/>
    <w:basedOn w:val="TableNormal"/>
    <w:rsid w:val="00FE2D49"/>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947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8"/>
    <w:rPr>
      <w:rFonts w:ascii="Tahoma" w:hAnsi="Tahoma" w:cs="Tahoma"/>
      <w:sz w:val="16"/>
      <w:szCs w:val="16"/>
    </w:rPr>
  </w:style>
  <w:style w:type="character" w:styleId="Hyperlink">
    <w:name w:val="Hyperlink"/>
    <w:basedOn w:val="DefaultParagraphFont"/>
    <w:uiPriority w:val="99"/>
    <w:unhideWhenUsed/>
    <w:rsid w:val="001679CB"/>
    <w:rPr>
      <w:color w:val="0000FF" w:themeColor="hyperlink"/>
      <w:u w:val="single"/>
    </w:rPr>
  </w:style>
  <w:style w:type="character" w:styleId="CommentReference">
    <w:name w:val="annotation reference"/>
    <w:basedOn w:val="DefaultParagraphFont"/>
    <w:uiPriority w:val="99"/>
    <w:semiHidden/>
    <w:unhideWhenUsed/>
    <w:rsid w:val="00FF547E"/>
    <w:rPr>
      <w:sz w:val="16"/>
      <w:szCs w:val="16"/>
    </w:rPr>
  </w:style>
  <w:style w:type="paragraph" w:styleId="CommentText">
    <w:name w:val="annotation text"/>
    <w:basedOn w:val="Normal"/>
    <w:link w:val="CommentTextChar"/>
    <w:uiPriority w:val="99"/>
    <w:unhideWhenUsed/>
    <w:rsid w:val="00FF547E"/>
    <w:pPr>
      <w:spacing w:line="240" w:lineRule="auto"/>
    </w:pPr>
    <w:rPr>
      <w:sz w:val="20"/>
    </w:rPr>
  </w:style>
  <w:style w:type="character" w:customStyle="1" w:styleId="CommentTextChar">
    <w:name w:val="Comment Text Char"/>
    <w:basedOn w:val="DefaultParagraphFont"/>
    <w:link w:val="CommentText"/>
    <w:uiPriority w:val="99"/>
    <w:rsid w:val="00FF547E"/>
    <w:rPr>
      <w:sz w:val="20"/>
    </w:rPr>
  </w:style>
  <w:style w:type="paragraph" w:styleId="CommentSubject">
    <w:name w:val="annotation subject"/>
    <w:basedOn w:val="CommentText"/>
    <w:next w:val="CommentText"/>
    <w:link w:val="CommentSubjectChar"/>
    <w:uiPriority w:val="99"/>
    <w:semiHidden/>
    <w:unhideWhenUsed/>
    <w:rsid w:val="00FF547E"/>
    <w:rPr>
      <w:b/>
      <w:bCs/>
    </w:rPr>
  </w:style>
  <w:style w:type="character" w:customStyle="1" w:styleId="CommentSubjectChar">
    <w:name w:val="Comment Subject Char"/>
    <w:basedOn w:val="CommentTextChar"/>
    <w:link w:val="CommentSubject"/>
    <w:uiPriority w:val="99"/>
    <w:semiHidden/>
    <w:rsid w:val="00FF547E"/>
    <w:rPr>
      <w:b/>
      <w:bCs/>
      <w:sz w:val="20"/>
    </w:rPr>
  </w:style>
  <w:style w:type="character" w:styleId="FollowedHyperlink">
    <w:name w:val="FollowedHyperlink"/>
    <w:basedOn w:val="DefaultParagraphFont"/>
    <w:uiPriority w:val="99"/>
    <w:semiHidden/>
    <w:unhideWhenUsed/>
    <w:rsid w:val="00C6776E"/>
    <w:rPr>
      <w:color w:val="800080" w:themeColor="followedHyperlink"/>
      <w:u w:val="single"/>
    </w:rPr>
  </w:style>
  <w:style w:type="paragraph" w:styleId="Header">
    <w:name w:val="header"/>
    <w:basedOn w:val="Normal"/>
    <w:link w:val="HeaderChar"/>
    <w:uiPriority w:val="99"/>
    <w:unhideWhenUsed/>
    <w:rsid w:val="00692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8B1"/>
  </w:style>
  <w:style w:type="paragraph" w:styleId="Footer">
    <w:name w:val="footer"/>
    <w:basedOn w:val="Normal"/>
    <w:link w:val="FooterChar"/>
    <w:uiPriority w:val="99"/>
    <w:unhideWhenUsed/>
    <w:rsid w:val="00692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8B1"/>
  </w:style>
  <w:style w:type="paragraph" w:styleId="FootnoteText">
    <w:name w:val="footnote text"/>
    <w:basedOn w:val="Normal"/>
    <w:link w:val="FootnoteTextChar"/>
    <w:uiPriority w:val="99"/>
    <w:semiHidden/>
    <w:unhideWhenUsed/>
    <w:rsid w:val="000971E4"/>
    <w:pPr>
      <w:spacing w:after="0" w:line="240" w:lineRule="auto"/>
    </w:pPr>
    <w:rPr>
      <w:sz w:val="20"/>
    </w:rPr>
  </w:style>
  <w:style w:type="character" w:customStyle="1" w:styleId="FootnoteTextChar">
    <w:name w:val="Footnote Text Char"/>
    <w:basedOn w:val="DefaultParagraphFont"/>
    <w:link w:val="FootnoteText"/>
    <w:uiPriority w:val="99"/>
    <w:semiHidden/>
    <w:rsid w:val="000971E4"/>
    <w:rPr>
      <w:sz w:val="20"/>
    </w:rPr>
  </w:style>
  <w:style w:type="character" w:styleId="FootnoteReference">
    <w:name w:val="footnote reference"/>
    <w:basedOn w:val="DefaultParagraphFont"/>
    <w:uiPriority w:val="99"/>
    <w:semiHidden/>
    <w:unhideWhenUsed/>
    <w:rsid w:val="000971E4"/>
    <w:rPr>
      <w:vertAlign w:val="superscript"/>
    </w:rPr>
  </w:style>
  <w:style w:type="paragraph" w:styleId="NoSpacing">
    <w:name w:val="No Spacing"/>
    <w:uiPriority w:val="1"/>
    <w:qFormat/>
    <w:rsid w:val="008C5ECE"/>
    <w:pPr>
      <w:spacing w:after="0" w:line="240" w:lineRule="auto"/>
    </w:pPr>
    <w:rPr>
      <w:rFonts w:asciiTheme="minorHAnsi" w:eastAsiaTheme="minorHAnsi" w:hAnsiTheme="minorHAnsi" w:cstheme="minorBidi"/>
    </w:rPr>
  </w:style>
  <w:style w:type="character" w:customStyle="1" w:styleId="apple-converted-space">
    <w:name w:val="apple-converted-space"/>
    <w:basedOn w:val="DefaultParagraphFont"/>
    <w:rsid w:val="00034D37"/>
  </w:style>
  <w:style w:type="paragraph" w:styleId="NormalWeb">
    <w:name w:val="Normal (Web)"/>
    <w:basedOn w:val="Normal"/>
    <w:uiPriority w:val="99"/>
    <w:unhideWhenUsed/>
    <w:rsid w:val="00034D3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50EAC"/>
    <w:pPr>
      <w:spacing w:after="0" w:line="240" w:lineRule="auto"/>
    </w:pPr>
  </w:style>
  <w:style w:type="character" w:customStyle="1" w:styleId="UnresolvedMention1">
    <w:name w:val="Unresolved Mention1"/>
    <w:basedOn w:val="DefaultParagraphFont"/>
    <w:uiPriority w:val="99"/>
    <w:semiHidden/>
    <w:unhideWhenUsed/>
    <w:rsid w:val="00FC3A28"/>
    <w:rPr>
      <w:color w:val="808080"/>
      <w:shd w:val="clear" w:color="auto" w:fill="E6E6E6"/>
    </w:rPr>
  </w:style>
  <w:style w:type="table" w:styleId="TableGrid">
    <w:name w:val="Table Grid"/>
    <w:basedOn w:val="TableNormal"/>
    <w:uiPriority w:val="59"/>
    <w:rsid w:val="000E25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74DD5"/>
    <w:rPr>
      <w:color w:val="605E5C"/>
      <w:shd w:val="clear" w:color="auto" w:fill="E1DFDD"/>
    </w:rPr>
  </w:style>
  <w:style w:type="character" w:styleId="UnresolvedMention">
    <w:name w:val="Unresolved Mention"/>
    <w:basedOn w:val="DefaultParagraphFont"/>
    <w:uiPriority w:val="99"/>
    <w:semiHidden/>
    <w:unhideWhenUsed/>
    <w:rsid w:val="00420E9C"/>
    <w:rPr>
      <w:color w:val="605E5C"/>
      <w:shd w:val="clear" w:color="auto" w:fill="E1DFDD"/>
    </w:rPr>
  </w:style>
  <w:style w:type="table" w:customStyle="1" w:styleId="2">
    <w:name w:val="2"/>
    <w:basedOn w:val="TableNormal"/>
    <w:pPr>
      <w:spacing w:after="0" w:line="240" w:lineRule="auto"/>
    </w:pPr>
    <w:rPr>
      <w:color w:val="000000"/>
    </w:rPr>
    <w:tblPr>
      <w:tblStyleRowBandSize w:val="1"/>
      <w:tblStyleColBandSize w:val="1"/>
      <w:tblCellMar>
        <w:left w:w="0" w:type="dxa"/>
        <w:right w:w="0" w:type="dxa"/>
      </w:tblCellMar>
    </w:tblPr>
  </w:style>
  <w:style w:type="table" w:customStyle="1" w:styleId="1">
    <w:name w:val="1"/>
    <w:basedOn w:val="TableNormal"/>
    <w:pPr>
      <w:spacing w:after="0" w:line="240" w:lineRule="auto"/>
    </w:pPr>
    <w:rPr>
      <w:color w:val="000000"/>
    </w:rPr>
    <w:tblPr>
      <w:tblStyleRowBandSize w:val="1"/>
      <w:tblStyleColBandSize w:val="1"/>
      <w:tblCellMar>
        <w:left w:w="0" w:type="dxa"/>
        <w:right w:w="0" w:type="dxa"/>
      </w:tblCellMar>
    </w:tblPr>
  </w:style>
  <w:style w:type="character" w:styleId="Strong">
    <w:name w:val="Strong"/>
    <w:basedOn w:val="DefaultParagraphFont"/>
    <w:uiPriority w:val="22"/>
    <w:qFormat/>
    <w:rsid w:val="00CA2A30"/>
    <w:rPr>
      <w:b/>
      <w:bCs/>
    </w:rPr>
  </w:style>
  <w:style w:type="paragraph" w:styleId="ListParagraph">
    <w:name w:val="List Paragraph"/>
    <w:basedOn w:val="Normal"/>
    <w:uiPriority w:val="34"/>
    <w:qFormat/>
    <w:rsid w:val="00940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0914">
      <w:bodyDiv w:val="1"/>
      <w:marLeft w:val="0"/>
      <w:marRight w:val="0"/>
      <w:marTop w:val="0"/>
      <w:marBottom w:val="0"/>
      <w:divBdr>
        <w:top w:val="none" w:sz="0" w:space="0" w:color="auto"/>
        <w:left w:val="none" w:sz="0" w:space="0" w:color="auto"/>
        <w:bottom w:val="none" w:sz="0" w:space="0" w:color="auto"/>
        <w:right w:val="none" w:sz="0" w:space="0" w:color="auto"/>
      </w:divBdr>
    </w:div>
    <w:div w:id="1882477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sfa@um.edu.mt" TargetMode="External"/><Relationship Id="rId18" Type="http://schemas.openxmlformats.org/officeDocument/2006/relationships/hyperlink" Target="mailto:Tosfa@um.edu.m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takeoff.org.mt/seedfundawards/tosfa-2026/" TargetMode="External"/><Relationship Id="rId17" Type="http://schemas.openxmlformats.org/officeDocument/2006/relationships/hyperlink" Target="mailto:knowledgetransfer@um.edu.m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seph.a.bartolo@um.edu.m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sfa@um.edu.m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takeoff.org.mt/seedfundawards/tosfa-2026/" TargetMode="External"/><Relationship Id="rId23" Type="http://schemas.openxmlformats.org/officeDocument/2006/relationships/footer" Target="footer2.xml"/><Relationship Id="rId10" Type="http://schemas.openxmlformats.org/officeDocument/2006/relationships/hyperlink" Target="mailto:joseph.a.bartolo@um.edu.mt" TargetMode="External"/><Relationship Id="rId19" Type="http://schemas.openxmlformats.org/officeDocument/2006/relationships/hyperlink" Target="http://www.um.edu.mt/campusmap" TargetMode="External"/><Relationship Id="rId4" Type="http://schemas.openxmlformats.org/officeDocument/2006/relationships/styles" Target="styles.xml"/><Relationship Id="rId9" Type="http://schemas.openxmlformats.org/officeDocument/2006/relationships/hyperlink" Target="https://takeoff.org.mt/seedfundawards/tosfa-2026/" TargetMode="External"/><Relationship Id="rId14" Type="http://schemas.openxmlformats.org/officeDocument/2006/relationships/hyperlink" Target="https://takeoff.org.mt/seedfundawards/tosfa-2026/"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mailto:tosfa@um.edu.mt" TargetMode="External"/><Relationship Id="rId1" Type="http://schemas.openxmlformats.org/officeDocument/2006/relationships/hyperlink" Target="mailto:russell.smith@um.edu.m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7nlXy5XmL9Vhmizm7C1mDFYIQ==">CgMxLjAyCGguZ2pkZ3hzMgppZC4zMGowemxsOABqJwoUc3VnZ2VzdC5ta2xwZTFrNGx4Y3kSD1ZhbGVyaWEgU2N1ZGVyaWonChRzdWdnZXN0LjZhcmp3dzRwMHMyZxIPVmFsZXJpYSBTY3VkZXJpciExRzNNcmptV1hTU0hmSXZubFdHLUZPcnd3M05LbXFfYzY=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379E87-C8FA-4A3A-87F4-9A02E4F7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3759</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Malta</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dc:creator>
  <cp:lastModifiedBy>Sana Asghar</cp:lastModifiedBy>
  <cp:revision>24</cp:revision>
  <cp:lastPrinted>2024-04-16T12:53:00Z</cp:lastPrinted>
  <dcterms:created xsi:type="dcterms:W3CDTF">2026-04-17T12:38:00Z</dcterms:created>
  <dcterms:modified xsi:type="dcterms:W3CDTF">2026-05-11T06:55:00Z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0x010100A96CF59DD0E92F418C1D17F128397DAC</vt:lpwstr>
  </property>
  <property fmtid="{D5CDD505-2E9C-101B-9397-08002B2CF9AE}" pid="3" name="GrammarlyDocumentId">
    <vt:lpwstr>205fd85bb7ba9f818bc5bb6d6b2488c1ea631fafcd9dafa2e7784c678320f1dd</vt:lpwstr>
  </property>
</Properties>
</file>